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jc w:val="right"/>
        <w:rPr>
          <w:rFonts w:ascii="微软雅黑" w:hAnsi="微软雅黑" w:eastAsia="微软雅黑"/>
          <w:sz w:val="28"/>
        </w:rPr>
      </w:pPr>
      <w:bookmarkStart w:id="0" w:name="_Toc483228650"/>
      <w:bookmarkStart w:id="1" w:name="_Toc1299"/>
      <w:r>
        <w:rPr>
          <w:rFonts w:hint="eastAsia" w:ascii="微软雅黑" w:hAnsi="微软雅黑" w:eastAsia="微软雅黑"/>
          <w:sz w:val="28"/>
        </w:rPr>
        <w:drawing>
          <wp:anchor distT="0" distB="0" distL="114300" distR="114300" simplePos="0" relativeHeight="251661312" behindDoc="0" locked="0" layoutInCell="1" allowOverlap="1">
            <wp:simplePos x="0" y="0"/>
            <wp:positionH relativeFrom="column">
              <wp:posOffset>-83185</wp:posOffset>
            </wp:positionH>
            <wp:positionV relativeFrom="paragraph">
              <wp:posOffset>16510</wp:posOffset>
            </wp:positionV>
            <wp:extent cx="2124075" cy="914400"/>
            <wp:effectExtent l="19050" t="0" r="9525" b="0"/>
            <wp:wrapNone/>
            <wp:docPr id="1" name="图片 0" descr="sydw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sydwlogosmall.png"/>
                    <pic:cNvPicPr>
                      <a:picLocks noChangeAspect="1"/>
                    </pic:cNvPicPr>
                  </pic:nvPicPr>
                  <pic:blipFill>
                    <a:blip r:embed="rId6" cstate="print"/>
                    <a:stretch>
                      <a:fillRect/>
                    </a:stretch>
                  </pic:blipFill>
                  <pic:spPr>
                    <a:xfrm>
                      <a:off x="0" y="0"/>
                      <a:ext cx="2124075" cy="914400"/>
                    </a:xfrm>
                    <a:prstGeom prst="rect">
                      <a:avLst/>
                    </a:prstGeom>
                  </pic:spPr>
                </pic:pic>
              </a:graphicData>
            </a:graphic>
          </wp:anchor>
        </w:drawing>
      </w:r>
      <w:r>
        <w:rPr>
          <w:rFonts w:hint="eastAsia" w:ascii="微软雅黑" w:hAnsi="微软雅黑" w:eastAsia="微软雅黑"/>
          <w:sz w:val="28"/>
        </w:rPr>
        <w:t>在华图，成就事业辉煌</w:t>
      </w:r>
    </w:p>
    <w:p>
      <w:pPr>
        <w:jc w:val="both"/>
        <w:rPr>
          <w:rFonts w:hint="eastAsia" w:ascii="微软雅黑" w:hAnsi="微软雅黑" w:eastAsia="微软雅黑"/>
          <w:b/>
          <w:color w:val="2E75B6" w:themeColor="accent1" w:themeShade="BF"/>
          <w:sz w:val="72"/>
        </w:rPr>
      </w:pPr>
    </w:p>
    <w:p>
      <w:pPr>
        <w:jc w:val="center"/>
        <w:rPr>
          <w:rFonts w:ascii="微软雅黑" w:hAnsi="微软雅黑" w:eastAsia="微软雅黑"/>
          <w:sz w:val="48"/>
          <w:szCs w:val="21"/>
        </w:rPr>
      </w:pPr>
      <w:r>
        <w:rPr>
          <w:rFonts w:hint="eastAsia" w:ascii="微软雅黑" w:hAnsi="微软雅黑" w:eastAsia="微软雅黑"/>
          <w:b/>
          <w:color w:val="2E75B6" w:themeColor="accent1" w:themeShade="BF"/>
          <w:sz w:val="56"/>
          <w:szCs w:val="21"/>
        </w:rPr>
        <w:t>2017年</w:t>
      </w:r>
      <w:r>
        <w:rPr>
          <w:rFonts w:hint="eastAsia" w:ascii="微软雅黑" w:hAnsi="微软雅黑" w:eastAsia="微软雅黑"/>
          <w:b/>
          <w:color w:val="FF0000"/>
          <w:sz w:val="56"/>
          <w:szCs w:val="21"/>
        </w:rPr>
        <w:t>浙江省</w:t>
      </w:r>
      <w:r>
        <w:rPr>
          <w:rFonts w:hint="eastAsia" w:ascii="微软雅黑" w:hAnsi="微软雅黑" w:eastAsia="微软雅黑"/>
          <w:b/>
          <w:color w:val="385723" w:themeColor="accent6" w:themeShade="80"/>
          <w:sz w:val="56"/>
          <w:szCs w:val="21"/>
        </w:rPr>
        <w:t>事业单位联考</w:t>
      </w:r>
    </w:p>
    <w:p>
      <w:pPr>
        <w:rPr>
          <w:rFonts w:ascii="黑体" w:hAnsi="黑体" w:eastAsia="黑体"/>
          <w:sz w:val="72"/>
        </w:rPr>
      </w:pPr>
    </w:p>
    <w:p>
      <w:pPr>
        <w:jc w:val="center"/>
        <w:rPr>
          <w:rFonts w:ascii="微软雅黑" w:hAnsi="微软雅黑" w:eastAsia="微软雅黑"/>
          <w:b/>
          <w:color w:val="385723" w:themeColor="accent6" w:themeShade="80"/>
          <w:sz w:val="96"/>
        </w:rPr>
      </w:pPr>
      <w:r>
        <w:rPr>
          <w:rFonts w:hint="eastAsia" w:ascii="微软雅黑" w:hAnsi="微软雅黑" w:eastAsia="微软雅黑"/>
          <w:b/>
          <w:color w:val="2E75B6" w:themeColor="accent1" w:themeShade="BF"/>
          <w:sz w:val="96"/>
        </w:rPr>
        <w:t>职测•</w:t>
      </w:r>
      <w:r>
        <w:rPr>
          <w:rFonts w:hint="eastAsia" w:ascii="微软雅黑" w:hAnsi="微软雅黑" w:eastAsia="微软雅黑"/>
          <w:b/>
          <w:color w:val="FF0000"/>
          <w:sz w:val="96"/>
        </w:rPr>
        <w:t>综合•</w:t>
      </w:r>
      <w:r>
        <w:rPr>
          <w:rFonts w:hint="eastAsia" w:ascii="微软雅黑" w:hAnsi="微软雅黑" w:eastAsia="微软雅黑"/>
          <w:b/>
          <w:color w:val="385723" w:themeColor="accent6" w:themeShade="80"/>
          <w:sz w:val="96"/>
        </w:rPr>
        <w:t>面试</w:t>
      </w:r>
    </w:p>
    <w:p>
      <w:pPr>
        <w:jc w:val="center"/>
        <w:rPr>
          <w:rFonts w:ascii="微软雅黑" w:hAnsi="微软雅黑" w:eastAsia="微软雅黑"/>
          <w:b/>
          <w:color w:val="526B33"/>
          <w:sz w:val="72"/>
        </w:rPr>
      </w:pPr>
      <w:r>
        <w:rPr>
          <w:rFonts w:hint="eastAsia" w:ascii="微软雅黑" w:hAnsi="微软雅黑" w:eastAsia="微软雅黑"/>
          <w:b/>
          <w:color w:val="526B33"/>
          <w:sz w:val="72"/>
        </w:rPr>
        <w:t>速记手册</w:t>
      </w:r>
    </w:p>
    <w:p>
      <w:pPr>
        <w:rPr>
          <w:rFonts w:ascii="黑体" w:hAnsi="黑体" w:eastAsia="黑体"/>
          <w:sz w:val="96"/>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r>
        <w:rPr>
          <w:rFonts w:hint="eastAsia" w:ascii="黑体" w:hAnsi="黑体" w:eastAsia="黑体"/>
          <w:sz w:val="28"/>
          <w:szCs w:val="21"/>
        </w:rPr>
        <w:t>华图浙江分校&amp;浙江事业单位项目中心</w:t>
      </w:r>
    </w:p>
    <w:p>
      <w:pPr>
        <w:jc w:val="center"/>
        <w:rPr>
          <w:rFonts w:ascii="黑体" w:hAnsi="黑体" w:eastAsia="黑体"/>
          <w:sz w:val="28"/>
          <w:szCs w:val="21"/>
        </w:rPr>
      </w:pPr>
      <w:r>
        <w:rPr>
          <w:rFonts w:hint="eastAsia" w:ascii="黑体" w:hAnsi="黑体" w:eastAsia="黑体"/>
          <w:sz w:val="28"/>
          <w:szCs w:val="21"/>
        </w:rPr>
        <w:t>联合出品</w:t>
      </w:r>
    </w:p>
    <w:p>
      <w:pPr>
        <w:jc w:val="both"/>
        <w:rPr>
          <w:rFonts w:ascii="黑体" w:hAnsi="黑体" w:cs="黑体"/>
          <w:color w:val="000000" w:themeColor="text1"/>
          <w:sz w:val="96"/>
          <w:szCs w:val="40"/>
          <w14:textFill>
            <w14:solidFill>
              <w14:schemeClr w14:val="tx1"/>
            </w14:solidFill>
          </w14:textFill>
        </w:rPr>
      </w:pPr>
      <w:bookmarkStart w:id="110" w:name="_GoBack"/>
      <w:bookmarkEnd w:id="110"/>
    </w:p>
    <w:p>
      <w:pPr>
        <w:jc w:val="both"/>
        <w:rPr>
          <w:rFonts w:ascii="黑体" w:hAnsi="黑体" w:cs="黑体"/>
          <w:color w:val="000000" w:themeColor="text1"/>
          <w:sz w:val="96"/>
          <w:szCs w:val="40"/>
          <w14:textFill>
            <w14:solidFill>
              <w14:schemeClr w14:val="tx1"/>
            </w14:solidFill>
          </w14:textFill>
        </w:rPr>
      </w:pPr>
    </w:p>
    <w:p>
      <w:pPr>
        <w:spacing w:line="300" w:lineRule="auto"/>
        <w:jc w:val="center"/>
        <w:rPr>
          <w:rFonts w:hint="eastAsia"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综</w:t>
      </w:r>
    </w:p>
    <w:p>
      <w:pPr>
        <w:spacing w:line="300" w:lineRule="auto"/>
        <w:jc w:val="center"/>
        <w:rPr>
          <w:rFonts w:hint="eastAsia"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合</w:t>
      </w:r>
    </w:p>
    <w:p>
      <w:pPr>
        <w:spacing w:line="300" w:lineRule="auto"/>
        <w:jc w:val="center"/>
        <w:rPr>
          <w:rFonts w:hint="eastAsia"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应</w:t>
      </w:r>
    </w:p>
    <w:p>
      <w:pPr>
        <w:spacing w:line="300" w:lineRule="auto"/>
        <w:jc w:val="center"/>
        <w:rPr>
          <w:rFonts w:hint="eastAsia"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用</w:t>
      </w:r>
    </w:p>
    <w:p>
      <w:pPr>
        <w:spacing w:line="300" w:lineRule="auto"/>
        <w:jc w:val="center"/>
        <w:rPr>
          <w:rFonts w:hint="eastAsia"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能</w:t>
      </w:r>
    </w:p>
    <w:p>
      <w:pPr>
        <w:spacing w:line="300" w:lineRule="auto"/>
        <w:jc w:val="center"/>
        <w:rPr>
          <w:rFonts w:hint="eastAsia"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力</w:t>
      </w:r>
    </w:p>
    <w:p>
      <w:pPr>
        <w:jc w:val="center"/>
        <w:rPr>
          <w:rFonts w:hint="eastAsia" w:ascii="黑体" w:hAnsi="黑体" w:cs="黑体" w:eastAsiaTheme="minorEastAsia"/>
          <w:color w:val="000000" w:themeColor="text1"/>
          <w:sz w:val="72"/>
          <w:szCs w:val="40"/>
          <w:lang w:eastAsia="zh-CN"/>
          <w14:textFill>
            <w14:solidFill>
              <w14:schemeClr w14:val="tx1"/>
            </w14:solidFill>
          </w14:textFill>
        </w:rPr>
      </w:pPr>
      <w:r>
        <w:rPr>
          <w:rFonts w:hint="eastAsia" w:ascii="黑体" w:hAnsi="黑体" w:cs="黑体"/>
          <w:color w:val="000000" w:themeColor="text1"/>
          <w:sz w:val="72"/>
          <w:szCs w:val="40"/>
          <w:lang w:eastAsia="zh-CN"/>
          <w14:textFill>
            <w14:solidFill>
              <w14:schemeClr w14:val="tx1"/>
            </w14:solidFill>
          </w14:textFill>
        </w:rPr>
        <w:t>（</w:t>
      </w:r>
      <w:r>
        <w:rPr>
          <w:rFonts w:hint="eastAsia" w:ascii="黑体" w:hAnsi="黑体" w:cs="黑体"/>
          <w:color w:val="000000" w:themeColor="text1"/>
          <w:sz w:val="72"/>
          <w:szCs w:val="40"/>
          <w:lang w:val="en-US" w:eastAsia="zh-CN"/>
          <w14:textFill>
            <w14:solidFill>
              <w14:schemeClr w14:val="tx1"/>
            </w14:solidFill>
          </w14:textFill>
        </w:rPr>
        <w:t>A/B</w:t>
      </w:r>
      <w:r>
        <w:rPr>
          <w:rFonts w:hint="eastAsia" w:ascii="黑体" w:hAnsi="黑体" w:cs="黑体"/>
          <w:color w:val="000000" w:themeColor="text1"/>
          <w:sz w:val="72"/>
          <w:szCs w:val="40"/>
          <w:lang w:eastAsia="zh-CN"/>
          <w14:textFill>
            <w14:solidFill>
              <w14:schemeClr w14:val="tx1"/>
            </w14:solidFill>
          </w14:textFill>
        </w:rPr>
        <w:t>）</w:t>
      </w:r>
    </w:p>
    <w:p>
      <w:pPr>
        <w:jc w:val="center"/>
        <w:rPr>
          <w:rFonts w:ascii="黑体" w:hAnsi="黑体" w:cs="黑体"/>
          <w:color w:val="000000" w:themeColor="text1"/>
          <w:sz w:val="40"/>
          <w:szCs w:val="40"/>
          <w14:textFill>
            <w14:solidFill>
              <w14:schemeClr w14:val="tx1"/>
            </w14:solidFill>
          </w14:textFill>
        </w:rPr>
      </w:pPr>
    </w:p>
    <w:p>
      <w:pPr>
        <w:jc w:val="center"/>
        <w:rPr>
          <w:rFonts w:ascii="黑体" w:hAnsi="黑体" w:cs="黑体"/>
          <w:color w:val="000000" w:themeColor="text1"/>
          <w:sz w:val="40"/>
          <w:szCs w:val="40"/>
          <w14:textFill>
            <w14:solidFill>
              <w14:schemeClr w14:val="tx1"/>
            </w14:solidFill>
          </w14:textFill>
        </w:rPr>
      </w:pPr>
    </w:p>
    <w:p>
      <w:pPr>
        <w:jc w:val="center"/>
        <w:rPr>
          <w:rFonts w:hint="eastAsia" w:ascii="黑体" w:hAnsi="黑体" w:cs="黑体"/>
          <w:color w:val="000000" w:themeColor="text1"/>
          <w:sz w:val="40"/>
          <w:szCs w:val="40"/>
          <w14:textFill>
            <w14:solidFill>
              <w14:schemeClr w14:val="tx1"/>
            </w14:solidFill>
          </w14:textFill>
        </w:rPr>
      </w:pPr>
    </w:p>
    <w:p>
      <w:pPr>
        <w:jc w:val="center"/>
        <w:rPr>
          <w:rFonts w:hint="eastAsia" w:ascii="黑体" w:hAnsi="黑体" w:cs="黑体"/>
          <w:color w:val="000000" w:themeColor="text1"/>
          <w:sz w:val="40"/>
          <w:szCs w:val="40"/>
          <w14:textFill>
            <w14:solidFill>
              <w14:schemeClr w14:val="tx1"/>
            </w14:solidFill>
          </w14:textFill>
        </w:rPr>
      </w:pPr>
    </w:p>
    <w:p>
      <w:pPr>
        <w:jc w:val="center"/>
        <w:rPr>
          <w:rFonts w:hint="eastAsia" w:ascii="黑体" w:hAnsi="黑体" w:cs="黑体"/>
          <w:color w:val="000000" w:themeColor="text1"/>
          <w:sz w:val="40"/>
          <w:szCs w:val="40"/>
          <w14:textFill>
            <w14:solidFill>
              <w14:schemeClr w14:val="tx1"/>
            </w14:solidFill>
          </w14:textFill>
        </w:rPr>
      </w:pPr>
    </w:p>
    <w:p>
      <w:pPr>
        <w:jc w:val="center"/>
        <w:rPr>
          <w:rFonts w:hint="eastAsia" w:ascii="黑体" w:hAnsi="黑体" w:cs="黑体"/>
          <w:color w:val="000000" w:themeColor="text1"/>
          <w:sz w:val="40"/>
          <w:szCs w:val="40"/>
          <w14:textFill>
            <w14:solidFill>
              <w14:schemeClr w14:val="tx1"/>
            </w14:solidFill>
          </w14:textFill>
        </w:rPr>
      </w:pPr>
    </w:p>
    <w:p>
      <w:pPr>
        <w:jc w:val="center"/>
        <w:rPr>
          <w:rFonts w:hint="eastAsia" w:ascii="黑体" w:hAnsi="黑体" w:cs="黑体"/>
          <w:color w:val="000000" w:themeColor="text1"/>
          <w:sz w:val="40"/>
          <w:szCs w:val="40"/>
          <w14:textFill>
            <w14:solidFill>
              <w14:schemeClr w14:val="tx1"/>
            </w14:solidFill>
          </w14:textFill>
        </w:rPr>
      </w:pPr>
    </w:p>
    <w:p>
      <w:pPr>
        <w:jc w:val="center"/>
        <w:rPr>
          <w:rFonts w:hint="eastAsia" w:ascii="黑体" w:hAnsi="黑体" w:cs="黑体"/>
          <w:color w:val="000000" w:themeColor="text1"/>
          <w:sz w:val="40"/>
          <w:szCs w:val="40"/>
          <w14:textFill>
            <w14:solidFill>
              <w14:schemeClr w14:val="tx1"/>
            </w14:solidFill>
          </w14:textFill>
        </w:rPr>
      </w:pPr>
    </w:p>
    <w:p>
      <w:pPr>
        <w:jc w:val="center"/>
        <w:rPr>
          <w:rFonts w:ascii="黑体" w:hAnsi="黑体" w:cs="黑体"/>
          <w:color w:val="000000" w:themeColor="text1"/>
          <w:sz w:val="40"/>
          <w:szCs w:val="40"/>
          <w14:textFill>
            <w14:solidFill>
              <w14:schemeClr w14:val="tx1"/>
            </w14:solidFill>
          </w14:textFill>
        </w:rPr>
      </w:pPr>
      <w:r>
        <w:rPr>
          <w:rFonts w:hint="eastAsia" w:ascii="黑体" w:hAnsi="黑体" w:cs="黑体"/>
          <w:color w:val="000000" w:themeColor="text1"/>
          <w:sz w:val="40"/>
          <w:szCs w:val="40"/>
          <w14:textFill>
            <w14:solidFill>
              <w14:schemeClr w14:val="tx1"/>
            </w14:solidFill>
          </w14:textFill>
        </w:rPr>
        <w:t>综合应用能力</w:t>
      </w:r>
      <w:bookmarkEnd w:id="0"/>
      <w:bookmarkStart w:id="2" w:name="_Toc483228651"/>
    </w:p>
    <w:p>
      <w:pPr>
        <w:rPr>
          <w:sz w:val="28"/>
          <w:szCs w:val="28"/>
        </w:rPr>
      </w:pPr>
      <w:r>
        <w:rPr>
          <w:rFonts w:hint="eastAsia" w:ascii="黑体" w:hAnsi="黑体" w:cs="黑体"/>
          <w:color w:val="000000" w:themeColor="text1"/>
          <w:sz w:val="32"/>
          <w14:textFill>
            <w14:solidFill>
              <w14:schemeClr w14:val="tx1"/>
            </w14:solidFill>
          </w14:textFill>
        </w:rPr>
        <w:t>材料阅读方法</w:t>
      </w:r>
      <w:bookmarkEnd w:id="1"/>
      <w:bookmarkEnd w:id="2"/>
    </w:p>
    <w:p>
      <w:pPr>
        <w:spacing w:line="300" w:lineRule="auto"/>
        <w:rPr>
          <w:rFonts w:asciiTheme="majorEastAsia" w:hAnsiTheme="majorEastAsia" w:eastAsiaTheme="majorEastAsia" w:cstheme="majorEastAsia"/>
          <w:b/>
          <w:bCs/>
          <w:color w:val="000000" w:themeColor="text1"/>
          <w:sz w:val="30"/>
          <w:szCs w:val="30"/>
          <w14:textFill>
            <w14:solidFill>
              <w14:schemeClr w14:val="tx1"/>
            </w14:solidFill>
          </w14:textFill>
        </w:rPr>
      </w:pPr>
      <w:bookmarkStart w:id="3" w:name="_Toc469254104"/>
      <w:bookmarkStart w:id="4" w:name="_Toc1791"/>
      <w:bookmarkStart w:id="5" w:name="_Toc471935539"/>
      <w:r>
        <w:rPr>
          <w:rFonts w:hint="eastAsia" w:asciiTheme="majorEastAsia" w:hAnsiTheme="majorEastAsia" w:eastAsiaTheme="majorEastAsia" w:cstheme="majorEastAsia"/>
          <w:b/>
          <w:bCs/>
          <w:color w:val="000000" w:themeColor="text1"/>
          <w:sz w:val="30"/>
          <w:szCs w:val="30"/>
          <w14:textFill>
            <w14:solidFill>
              <w14:schemeClr w14:val="tx1"/>
            </w14:solidFill>
          </w14:textFill>
        </w:rPr>
        <w:t>一、基础理论</w:t>
      </w:r>
    </w:p>
    <w:p>
      <w:pPr>
        <w:spacing w:line="300" w:lineRule="auto"/>
        <w:rPr>
          <w:rFonts w:asciiTheme="minorEastAsia" w:hAnsiTheme="minorEastAsia" w:cstheme="min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（一）怎么读</w:t>
      </w:r>
      <w:bookmarkEnd w:id="3"/>
      <w:bookmarkEnd w:id="4"/>
      <w:bookmarkEnd w:id="5"/>
    </w:p>
    <w:p>
      <w:pPr>
        <w:spacing w:line="300" w:lineRule="auto"/>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drawing>
          <wp:anchor distT="0" distB="0" distL="114300" distR="114300" simplePos="0" relativeHeight="251662336" behindDoc="1" locked="0" layoutInCell="1" allowOverlap="1">
            <wp:simplePos x="0" y="0"/>
            <wp:positionH relativeFrom="column">
              <wp:posOffset>450215</wp:posOffset>
            </wp:positionH>
            <wp:positionV relativeFrom="paragraph">
              <wp:posOffset>193675</wp:posOffset>
            </wp:positionV>
            <wp:extent cx="2355215" cy="2038350"/>
            <wp:effectExtent l="19050" t="0" r="6985" b="0"/>
            <wp:wrapNone/>
            <wp:docPr id="272" name="图片 272" descr="图片修改版/读哪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图片修改版/读哪里.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55215" cy="2038350"/>
                    </a:xfrm>
                    <a:prstGeom prst="rect">
                      <a:avLst/>
                    </a:prstGeom>
                    <a:noFill/>
                    <a:ln>
                      <a:noFill/>
                    </a:ln>
                  </pic:spPr>
                </pic:pic>
              </a:graphicData>
            </a:graphic>
          </wp:anchor>
        </w:drawing>
      </w:r>
      <w:r>
        <w:rPr>
          <w:rFonts w:hint="eastAsia" w:asciiTheme="majorEastAsia" w:hAnsiTheme="majorEastAsia" w:eastAsiaTheme="majorEastAsia" w:cstheme="majorEastAsia"/>
          <w:color w:val="000000" w:themeColor="text1"/>
          <w:sz w:val="24"/>
          <w:szCs w:val="24"/>
          <w14:textFill>
            <w14:solidFill>
              <w14:schemeClr w14:val="tx1"/>
            </w14:solidFill>
          </w14:textFill>
        </w:rPr>
        <w:t>1.时间原则2.勾划原则3.批注原则</w:t>
      </w:r>
    </w:p>
    <w:p>
      <w:pPr>
        <w:spacing w:line="300" w:lineRule="auto"/>
        <w:rPr>
          <w:rFonts w:asciiTheme="majorEastAsia" w:hAnsiTheme="majorEastAsia" w:eastAsiaTheme="majorEastAsia" w:cstheme="majorEastAsia"/>
          <w:b/>
          <w:bCs/>
          <w:color w:val="000000" w:themeColor="text1"/>
          <w:sz w:val="28"/>
          <w:szCs w:val="28"/>
          <w14:textFill>
            <w14:solidFill>
              <w14:schemeClr w14:val="tx1"/>
            </w14:solidFill>
          </w14:textFill>
        </w:rPr>
      </w:pPr>
      <w:bookmarkStart w:id="6" w:name="_Toc469254109"/>
      <w:bookmarkStart w:id="7" w:name="_Toc471935540"/>
      <w:bookmarkStart w:id="8" w:name="_Toc569"/>
      <w:r>
        <w:rPr>
          <w:rFonts w:hint="eastAsia" w:asciiTheme="majorEastAsia" w:hAnsiTheme="majorEastAsia" w:eastAsiaTheme="majorEastAsia" w:cstheme="majorEastAsia"/>
          <w:b/>
          <w:bCs/>
          <w:color w:val="000000" w:themeColor="text1"/>
          <w:sz w:val="28"/>
          <w:szCs w:val="28"/>
          <w14:textFill>
            <w14:solidFill>
              <w14:schemeClr w14:val="tx1"/>
            </w14:solidFill>
          </w14:textFill>
        </w:rPr>
        <w:t>（二）读哪里</w:t>
      </w:r>
      <w:bookmarkEnd w:id="6"/>
      <w:bookmarkEnd w:id="7"/>
      <w:bookmarkEnd w:id="8"/>
    </w:p>
    <w:p>
      <w:pPr>
        <w:pStyle w:val="40"/>
        <w:spacing w:line="300" w:lineRule="auto"/>
        <w:ind w:firstLine="482"/>
        <w:jc w:val="center"/>
        <w:rPr>
          <w:rFonts w:ascii="黑体" w:hAnsi="黑体" w:eastAsia="黑体"/>
          <w:b/>
          <w:color w:val="000000" w:themeColor="text1"/>
          <w:sz w:val="24"/>
          <w:szCs w:val="24"/>
          <w14:textFill>
            <w14:solidFill>
              <w14:schemeClr w14:val="tx1"/>
            </w14:solidFill>
          </w14:textFill>
        </w:rPr>
      </w:pPr>
      <w:bookmarkStart w:id="9" w:name="_Toc471935541"/>
      <w:bookmarkStart w:id="10" w:name="_Toc30221"/>
    </w:p>
    <w:p>
      <w:pPr>
        <w:spacing w:line="300" w:lineRule="auto"/>
        <w:rPr>
          <w:rFonts w:asciiTheme="majorEastAsia" w:hAnsiTheme="majorEastAsia" w:eastAsiaTheme="majorEastAsia" w:cstheme="majorEastAsia"/>
          <w:b/>
          <w:bCs/>
          <w:color w:val="000000" w:themeColor="text1"/>
          <w:sz w:val="28"/>
          <w:szCs w:val="28"/>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8"/>
          <w:szCs w:val="28"/>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8"/>
          <w:szCs w:val="28"/>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（三）读什么</w:t>
      </w:r>
      <w:bookmarkEnd w:id="9"/>
      <w:bookmarkEnd w:id="10"/>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bookmarkStart w:id="11" w:name="_Toc22027"/>
      <w:bookmarkStart w:id="12" w:name="_Toc1785"/>
      <w:r>
        <w:rPr>
          <w:rFonts w:hint="eastAsia" w:asciiTheme="majorEastAsia" w:hAnsiTheme="majorEastAsia" w:eastAsiaTheme="majorEastAsia" w:cstheme="majorEastAsia"/>
          <w:b/>
          <w:bCs/>
          <w:color w:val="000000" w:themeColor="text1"/>
          <w:sz w:val="24"/>
          <w:szCs w:val="24"/>
          <w14:textFill>
            <w14:solidFill>
              <w14:schemeClr w14:val="tx1"/>
            </w14:solidFill>
          </w14:textFill>
        </w:rPr>
        <w:drawing>
          <wp:anchor distT="0" distB="0" distL="114300" distR="114300" simplePos="0" relativeHeight="251663360" behindDoc="1" locked="0" layoutInCell="1" allowOverlap="1">
            <wp:simplePos x="0" y="0"/>
            <wp:positionH relativeFrom="column">
              <wp:posOffset>783590</wp:posOffset>
            </wp:positionH>
            <wp:positionV relativeFrom="paragraph">
              <wp:posOffset>31750</wp:posOffset>
            </wp:positionV>
            <wp:extent cx="2092325" cy="1495425"/>
            <wp:effectExtent l="19050" t="0" r="3175" b="0"/>
            <wp:wrapNone/>
            <wp:docPr id="276" name="图片 276" descr="图片修改版/事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图片修改版/事件.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92325" cy="1495425"/>
                    </a:xfrm>
                    <a:prstGeom prst="rect">
                      <a:avLst/>
                    </a:prstGeom>
                    <a:noFill/>
                    <a:ln>
                      <a:noFill/>
                    </a:ln>
                  </pic:spPr>
                </pic:pic>
              </a:graphicData>
            </a:graphic>
          </wp:anchor>
        </w:drawing>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1.事件四要素</w:t>
      </w:r>
      <w:bookmarkEnd w:id="11"/>
      <w:bookmarkEnd w:id="12"/>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spacing w:line="300" w:lineRule="auto"/>
        <w:rPr>
          <w:b/>
          <w:bCs/>
          <w:sz w:val="24"/>
          <w:szCs w:val="24"/>
        </w:rPr>
      </w:pPr>
    </w:p>
    <w:p>
      <w:pPr>
        <w:spacing w:line="300" w:lineRule="auto"/>
        <w:jc w:val="center"/>
        <w:rPr>
          <w:rFonts w:ascii="宋体" w:hAnsi="宋体" w:cs="宋体"/>
          <w:color w:val="000000" w:themeColor="text1"/>
          <w:szCs w:val="21"/>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bookmarkStart w:id="13" w:name="_Toc30762"/>
      <w:r>
        <w:rPr>
          <w:rFonts w:hint="eastAsia" w:asciiTheme="majorEastAsia" w:hAnsiTheme="majorEastAsia" w:eastAsiaTheme="majorEastAsia" w:cstheme="majorEastAsia"/>
          <w:b/>
          <w:bCs/>
          <w:color w:val="000000" w:themeColor="text1"/>
          <w:sz w:val="24"/>
          <w:szCs w:val="24"/>
          <w14:textFill>
            <w14:solidFill>
              <w14:schemeClr w14:val="tx1"/>
            </w14:solidFill>
          </w14:textFill>
        </w:rPr>
        <w:drawing>
          <wp:anchor distT="0" distB="0" distL="114300" distR="114300" simplePos="0" relativeHeight="251664384" behindDoc="1" locked="0" layoutInCell="1" allowOverlap="1">
            <wp:simplePos x="0" y="0"/>
            <wp:positionH relativeFrom="column">
              <wp:posOffset>-159385</wp:posOffset>
            </wp:positionH>
            <wp:positionV relativeFrom="paragraph">
              <wp:posOffset>69850</wp:posOffset>
            </wp:positionV>
            <wp:extent cx="3133725" cy="1895475"/>
            <wp:effectExtent l="19050" t="0" r="9525" b="0"/>
            <wp:wrapNone/>
            <wp:docPr id="282" name="图片 282" descr="图片修改版/政府运行五大要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图片修改版/政府运行五大要素.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33725" cy="1895475"/>
                    </a:xfrm>
                    <a:prstGeom prst="rect">
                      <a:avLst/>
                    </a:prstGeom>
                    <a:noFill/>
                    <a:ln>
                      <a:noFill/>
                    </a:ln>
                  </pic:spPr>
                </pic:pic>
              </a:graphicData>
            </a:graphic>
          </wp:anchor>
        </w:drawing>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2.政府运行基本要素</w:t>
      </w:r>
      <w:bookmarkEnd w:id="13"/>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spacing w:line="300" w:lineRule="auto"/>
        <w:rPr>
          <w:rFonts w:asciiTheme="majorEastAsia" w:hAnsiTheme="majorEastAsia" w:eastAsiaTheme="majorEastAsia" w:cstheme="majorEastAsia"/>
          <w:b/>
          <w:bCs/>
          <w:color w:val="000000" w:themeColor="text1"/>
          <w:sz w:val="24"/>
          <w:szCs w:val="24"/>
          <w14:textFill>
            <w14:solidFill>
              <w14:schemeClr w14:val="tx1"/>
            </w14:solidFill>
          </w14:textFill>
        </w:rPr>
      </w:pPr>
    </w:p>
    <w:p>
      <w:pPr>
        <w:adjustRightInd w:val="0"/>
        <w:snapToGrid w:val="0"/>
        <w:spacing w:line="360" w:lineRule="auto"/>
        <w:jc w:val="both"/>
        <w:outlineLvl w:val="0"/>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pPr>
      <w:bookmarkStart w:id="14" w:name="_Toc491530004"/>
    </w:p>
    <w:p>
      <w:pPr>
        <w:adjustRightInd w:val="0"/>
        <w:snapToGrid w:val="0"/>
        <w:spacing w:line="360" w:lineRule="auto"/>
        <w:jc w:val="center"/>
        <w:outlineLvl w:val="0"/>
        <w:rPr>
          <w:rFonts w:ascii="宋体" w:hAnsi="宋体" w:eastAsia="宋体"/>
          <w:b/>
          <w:color w:val="0D0D0D" w:themeColor="text1" w:themeTint="F2"/>
          <w:sz w:val="32"/>
          <w:szCs w:val="24"/>
          <w14:textFill>
            <w14:solidFill>
              <w14:schemeClr w14:val="tx1">
                <w14:lumMod w14:val="95000"/>
                <w14:lumOff w14:val="5000"/>
              </w14:schemeClr>
            </w14:solidFill>
          </w14:textFill>
        </w:rPr>
      </w:pP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文章写作预测</w:t>
      </w:r>
      <w:r>
        <w:rPr>
          <w:rFonts w:ascii="宋体" w:hAnsi="宋体" w:eastAsia="宋体"/>
          <w:b/>
          <w:color w:val="0D0D0D" w:themeColor="text1" w:themeTint="F2"/>
          <w:sz w:val="32"/>
          <w:szCs w:val="24"/>
          <w14:textFill>
            <w14:solidFill>
              <w14:schemeClr w14:val="tx1">
                <w14:lumMod w14:val="95000"/>
                <w14:lumOff w14:val="5000"/>
              </w14:schemeClr>
            </w14:solidFill>
          </w14:textFill>
        </w:rPr>
        <w:t>1</w:t>
      </w: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：新能源</w:t>
      </w:r>
      <w:bookmarkEnd w:id="14"/>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【预测话题】</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rPr>
        <w:t>新能源</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【话题分析】</w:t>
      </w:r>
    </w:p>
    <w:p>
      <w:pPr>
        <w:pStyle w:val="83"/>
        <w:adjustRightInd w:val="0"/>
        <w:snapToGrid w:val="0"/>
        <w:ind w:firstLine="420" w:firstLineChars="200"/>
      </w:pPr>
      <w:r>
        <w:rPr>
          <w:rFonts w:hint="eastAsia"/>
        </w:rPr>
        <w:t>新能源：又称非常规能源。是指传统能源之外的各种能源形式。具体则是指刚开始开发利用或正在积极研究、有待推广的能源，如太阳能、地热能、风能、海洋能、生物质能和核聚变能等。</w:t>
      </w:r>
    </w:p>
    <w:p>
      <w:pPr>
        <w:pStyle w:val="83"/>
        <w:adjustRightInd w:val="0"/>
        <w:snapToGrid w:val="0"/>
        <w:ind w:firstLine="420" w:firstLineChars="200"/>
      </w:pPr>
      <w:r>
        <w:rPr>
          <w:rFonts w:hint="eastAsia"/>
        </w:rPr>
        <w:t>部分可再生能源利用技术已经取得了长足的发展，并在世界各地形成了一定的规模。生物质能、太阳能、风能以及水力发电、地热能等的利用技术已经得到了应用。</w:t>
      </w:r>
    </w:p>
    <w:p>
      <w:pPr>
        <w:pStyle w:val="83"/>
        <w:adjustRightInd w:val="0"/>
        <w:snapToGrid w:val="0"/>
        <w:ind w:firstLine="420" w:firstLineChars="200"/>
      </w:pPr>
      <w:r>
        <w:rPr>
          <w:rFonts w:hint="eastAsia"/>
        </w:rPr>
        <w:t>中国政府高度重视可再生能源的研究与开发。国家经贸委制定了新能源和可再生能源产业发展的“十五”规划，并制定颁布了《中华人民共和国可再生能源法》，重点发展太阳能光热利用、风力发电、生物质能高效利用和地热能的利用。在国家的大力扶持下，中国在风力发电、海洋能潮汐发电以及太阳能利用等领域已经取得了很大的进展。</w:t>
      </w:r>
    </w:p>
    <w:p>
      <w:pPr>
        <w:pStyle w:val="83"/>
        <w:adjustRightInd w:val="0"/>
        <w:snapToGrid w:val="0"/>
        <w:ind w:firstLine="420" w:firstLineChars="200"/>
      </w:pPr>
      <w:r>
        <w:rPr>
          <w:rFonts w:hint="eastAsia"/>
        </w:rPr>
        <w:t>在税收方面，2008年9月，财政部、国家税务总局出台《关于执行资源综合利用企业所得税优惠目录有关问题的通知》，指出企业自2008年1月1日起以《资源综合利用企业所得税优惠目录》中所列资源为主要原材料，生产《目录》内符合国家或行业相关标准的产品取得的收入，在计算应纳税所得额时，减按90%计入当年收入总额。同年12月，《关于资源综合利用及其他产品增值税政策的通知》出台，规定对利用风力生产的电力实现的增值税实行即征即50%的政策。对销售自产的综合利用生物柴油，实行增值税先征后退政策。</w:t>
      </w:r>
    </w:p>
    <w:p>
      <w:pPr>
        <w:pStyle w:val="83"/>
        <w:adjustRightInd w:val="0"/>
        <w:snapToGrid w:val="0"/>
        <w:ind w:firstLine="420" w:firstLineChars="200"/>
      </w:pPr>
      <w:r>
        <w:rPr>
          <w:rFonts w:hint="eastAsia"/>
        </w:rPr>
        <w:t>各国政府普遍把发展节能环保汽车看成实现其能源环境政策和汽车工业可持续发展的重要组成部分。对我国汽车产业而言，“十一五”以来，国家采取了一系列对策，2011年9月7日，财政部、发改委、工信部签署“关于调整节能汽车推广补贴政策的通知”（财建[2011]754号），并在2011年10月1日起实施，主要是将纳入补贴范围的节能汽车门槛提高。这些措施鲜明地表达了政府促进汽车节能减排工作的决心和对汽车产品“抑大扬小”的态度。2012年7月9日，国务院正式公布《节能与新能源汽车产业发展规划（2012-2020年）》，规划称新能源汽车产业发展将以纯电驱动为新能源汽车发展和汽车工业转型的主要战略取向，当前重点推进纯电动汽车和插电式混合动力汽车产业化。</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【参考材料】</w:t>
      </w:r>
    </w:p>
    <w:p>
      <w:pPr>
        <w:adjustRightInd w:val="0"/>
        <w:snapToGrid w:val="0"/>
        <w:spacing w:line="360" w:lineRule="auto"/>
        <w:ind w:firstLine="420" w:firstLineChars="200"/>
      </w:pPr>
      <w:r>
        <w:rPr>
          <w:rFonts w:hint="eastAsia"/>
        </w:rPr>
        <w:t>1.国家能源局已经下放或取消64%的行政审批事项，并将按照“放管服”改革要求进一步下放，一个市场监管司、18个能源监管派出机构的架构和400余众的监管队伍，无论是监管人员队伍还是技术力量明显不足，难以适应新常态下能源监管日趋紧迫、日趋繁重的监管形势，难以适应“权力和责任同步下发，调控和监管同步加强”的改革要求。</w:t>
      </w:r>
    </w:p>
    <w:p>
      <w:pPr>
        <w:adjustRightInd w:val="0"/>
        <w:snapToGrid w:val="0"/>
        <w:spacing w:line="360" w:lineRule="auto"/>
        <w:ind w:firstLine="420" w:firstLineChars="200"/>
      </w:pPr>
      <w:r>
        <w:rPr>
          <w:rFonts w:hint="eastAsia"/>
        </w:rPr>
        <w:t>特别是当前主要采用传统的现场监管方式开展工作，更是加剧了监管力量不足与日趋繁重的监管任务之间的矛盾。</w:t>
      </w:r>
    </w:p>
    <w:p>
      <w:pPr>
        <w:adjustRightInd w:val="0"/>
        <w:snapToGrid w:val="0"/>
        <w:spacing w:line="360" w:lineRule="auto"/>
        <w:ind w:firstLine="420" w:firstLineChars="200"/>
      </w:pPr>
      <w:r>
        <w:rPr>
          <w:rFonts w:hint="eastAsia"/>
        </w:rPr>
        <w:t>多年来，受传统“政府监管”范式的影响，监管理念和思路缺乏创新。“政府监管”一元，监管手段单一，政府监管部门主要依靠强制手段，使监管权无法在多主体中分配，政府的作用提前发挥，政府以外其他社会群体的功能没有得到有效释放。</w:t>
      </w:r>
    </w:p>
    <w:p>
      <w:pPr>
        <w:adjustRightInd w:val="0"/>
        <w:snapToGrid w:val="0"/>
        <w:spacing w:line="360" w:lineRule="auto"/>
        <w:ind w:firstLine="420" w:firstLineChars="200"/>
      </w:pPr>
      <w:r>
        <w:rPr>
          <w:rFonts w:hint="eastAsia"/>
        </w:rPr>
        <w:t>2.2017年5月16日，由中国欧盟商会主办，Vestas承办的“中欧清洁能源转型伙伴关系圆桌会”在北京成功召开，来自欧盟使团、国家能源局、国家可再生能源中心、相关研究机构、中欧企业代表等80多人参会，共同讨论中欧清洁能源转型路线图、中欧绿色能源电力消费伙伴关系等热点问题。欧盟使团表示，中欧都是世界上重要的经济体，是推动落实《巴黎气候协议》和加快全球清洁能源转型的坚定助力方，双方在包括碳排放交易和清洁技术领域的成功合作已结出丰硕的成果。近年来，中欧政府间能源交流合作机制不断完善，共同发布了《中欧城镇化伙伴关系共同宣言》、《中欧能源安全联合声明》、《中欧关于促进电力市场相关合作的联合声明》，宣布建立中欧能源消费国战略伙伴关系。</w:t>
      </w:r>
    </w:p>
    <w:p>
      <w:pPr>
        <w:adjustRightInd w:val="0"/>
        <w:snapToGrid w:val="0"/>
        <w:spacing w:line="360" w:lineRule="auto"/>
        <w:ind w:firstLine="420" w:firstLineChars="200"/>
      </w:pPr>
      <w:r>
        <w:rPr>
          <w:rFonts w:hint="eastAsia"/>
        </w:rPr>
        <w:t>3.南京市近日发布的《促进快递业持续健康发展若干措施的通知》指出，南京将加快推动快递行业转型升级，推动快递企业使用新能源汽车。通知明确支持快递企业与市内新能源汽车制造商合作，通过定制生产、融资租赁等方式使用新能源汽车。鼓励快递企业使用新能源车辆开展市内中转和末端收递业务，对按相关规范喷涂统一专用标识的快递服务新能源车辆在城市通行、短暂停靠等方面给予便利，同时可享受直接发放通行证、优先停靠道路停车泊位且1小时内免费等相关优惠政策。 </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【预测题目】</w:t>
      </w:r>
    </w:p>
    <w:p>
      <w:pPr>
        <w:adjustRightInd w:val="0"/>
        <w:snapToGrid w:val="0"/>
        <w:spacing w:line="360" w:lineRule="auto"/>
        <w:ind w:firstLine="420" w:firstLineChars="200"/>
      </w:pPr>
      <w:r>
        <w:rPr>
          <w:rFonts w:hint="eastAsia"/>
        </w:rPr>
        <w:t>请以“如何促进新能源的发展”为话题，联系实际，写一篇文章。</w:t>
      </w:r>
    </w:p>
    <w:p>
      <w:pPr>
        <w:adjustRightInd w:val="0"/>
        <w:snapToGrid w:val="0"/>
        <w:spacing w:line="360" w:lineRule="auto"/>
        <w:ind w:firstLine="420" w:firstLineChars="200"/>
      </w:pPr>
      <w:r>
        <w:rPr>
          <w:rFonts w:hint="eastAsia"/>
        </w:rPr>
        <w:t>要求：（1）见解明确、深刻；（2）论证严密；（3）思路明晰，语言流畅；（4）总字数1000～1200字</w:t>
      </w:r>
      <w:r>
        <w:t>。</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【题目分析】</w:t>
      </w:r>
    </w:p>
    <w:p>
      <w:pPr>
        <w:adjustRightInd w:val="0"/>
        <w:snapToGrid w:val="0"/>
        <w:spacing w:line="360" w:lineRule="auto"/>
        <w:ind w:firstLine="420" w:firstLineChars="200"/>
      </w:pPr>
      <w:r>
        <w:rPr>
          <w:rFonts w:hint="eastAsia"/>
        </w:rPr>
        <w:t>1.“见解明确”表明文章写作中，观点要明确，不能含糊不清、模棱两可；“深刻”表明看问题需要能够透过现象看本质，具有一定的思想性。</w:t>
      </w:r>
    </w:p>
    <w:p>
      <w:pPr>
        <w:adjustRightInd w:val="0"/>
        <w:snapToGrid w:val="0"/>
        <w:spacing w:line="360" w:lineRule="auto"/>
        <w:ind w:firstLine="420" w:firstLineChars="200"/>
      </w:pPr>
      <w:r>
        <w:rPr>
          <w:rFonts w:hint="eastAsia"/>
        </w:rPr>
        <w:t>2.“论证严密”说明虽然题干要求是写一篇文章，但是符合论证严密要求的文体只有议论文，故此题实则要求写一篇议论文，“语言流畅”也是议论文的基本要求。“思路清晰”并不意味着分条列项，而是意味着文章的写作要有一定的逻辑，比如先什么，后写什么，要有一定的谋篇布局。</w:t>
      </w:r>
    </w:p>
    <w:p>
      <w:pPr>
        <w:adjustRightInd w:val="0"/>
        <w:snapToGrid w:val="0"/>
        <w:spacing w:line="360" w:lineRule="auto"/>
        <w:ind w:firstLine="420" w:firstLineChars="200"/>
      </w:pPr>
      <w:r>
        <w:rPr>
          <w:rFonts w:hint="eastAsia"/>
        </w:rPr>
        <w:t>3.“如何促进新能源的发展”为话题写一篇议论文，从这一话题可知我们的中心论点只能围绕如何促进新能源的发展而展开，第一则材料反映的是我们国家能源管理的现状，第二、三则材料反映的是解决新能源问题的途径，国际合作与政府引导，从这三则材料可知出题人的意图在于如何采取措施发展新能源，故中心论点为发展新能源迫在眉睫。对于一篇议论文来讲，应当论点明确，论证有力，语言流畅。</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【高分文章】</w:t>
      </w:r>
    </w:p>
    <w:p>
      <w:pPr>
        <w:adjustRightInd w:val="0"/>
        <w:snapToGrid w:val="0"/>
        <w:spacing w:line="360" w:lineRule="auto"/>
        <w:ind w:firstLine="420" w:firstLineChars="200"/>
        <w:jc w:val="center"/>
      </w:pPr>
      <w:r>
        <w:rPr>
          <w:rFonts w:hint="eastAsia"/>
        </w:rPr>
        <w:t>发展新能源的美好愿景</w:t>
      </w:r>
    </w:p>
    <w:p>
      <w:pPr>
        <w:adjustRightInd w:val="0"/>
        <w:snapToGrid w:val="0"/>
        <w:spacing w:line="360" w:lineRule="auto"/>
        <w:ind w:firstLine="420" w:firstLineChars="200"/>
      </w:pPr>
      <w:r>
        <w:rPr>
          <w:rFonts w:hint="eastAsia"/>
        </w:rPr>
        <w:t>新能源是针对传统能源而言的，具体是指刚开始开发利用或正在积极研究、有待推广的能源，如太阳能、地热能、风能、海洋能、生物质能和核聚变能等。当今世界人口剧增，工业快速发展，对传统能源的需求量与日俱增，而传统能源总量却在不断缩减，难以为继，并且大多传统能源会对环境产生不同程度的破坏，由此产生了一系列环境问题，如雾霾、沙尘暴、白色污染等，因而发展新能源迫在眉睫。</w:t>
      </w:r>
    </w:p>
    <w:p>
      <w:pPr>
        <w:adjustRightInd w:val="0"/>
        <w:snapToGrid w:val="0"/>
        <w:spacing w:line="360" w:lineRule="auto"/>
        <w:ind w:firstLine="420" w:firstLineChars="200"/>
      </w:pPr>
      <w:r>
        <w:rPr>
          <w:rFonts w:hint="eastAsia"/>
        </w:rPr>
        <w:t>发展新能源需要国家起主导作用。发展新能源需要大量的财力及智力支持，仅仅依靠企业自身的实力则往往难以承受，因而需要国家加大科技创新政策的支持力度，加强能源科技攻关和先进技术装备推广应用，推动取得重点突破，切实增强产业发展核心竞争力；加强新能源法治建设，进一步消除体制机制障碍，努力营造良好的发展环境；在税收上对新能源企业有一定程度上的减免，以减轻新能源企业的负担；同时加大对高等院校的新能源重点实验室课题的资金投入与技术支持。唯有此，才能真正发挥国家的主导作用，促进新能源的发展与利用。</w:t>
      </w:r>
    </w:p>
    <w:p>
      <w:pPr>
        <w:adjustRightInd w:val="0"/>
        <w:snapToGrid w:val="0"/>
        <w:spacing w:line="360" w:lineRule="auto"/>
        <w:ind w:firstLine="420" w:firstLineChars="200"/>
      </w:pPr>
      <w:r>
        <w:rPr>
          <w:rFonts w:hint="eastAsia"/>
        </w:rPr>
        <w:t>发展新能源需要群众的参与。其实新能源并非远离我们的生活，而是存在我们的身边，比如新能源汽车。由于新能源汽车属于新生事物，起步之初时难以避免的在设计与关键技术领域相较燃油汽车并不完善，尤其是配套基础设施，如续航问题一直饱受争议。但是随着环境问题的日益严重，国家开始不断加大对于新能源汽车的扶持力度，完善其配套基础设施的建设，对消费者的补贴都较之前有大幅度的提升。对于新能源汽车的发展，不能仅靠政府的支持，最重要的支持在于消费者。如今新能源汽车在安全性方面已经得到了权威部门的认证，并且国家也在全面推进充电桩的建设，以解决新能源汽车的续航问题，所以我们在选购汽车的时候可以根据自己的实际情况考虑购买新能源汽车，用自身的行动为国家发展新能源贡献力量。</w:t>
      </w:r>
    </w:p>
    <w:p>
      <w:pPr>
        <w:adjustRightInd w:val="0"/>
        <w:snapToGrid w:val="0"/>
        <w:spacing w:line="360" w:lineRule="auto"/>
        <w:ind w:firstLine="420" w:firstLineChars="200"/>
      </w:pPr>
      <w:r>
        <w:rPr>
          <w:rFonts w:hint="eastAsia"/>
        </w:rPr>
        <w:t>发展新能源离不开企业自身的努力。很多人认为发展新能源仅仅是国家的事，其实不然。2016“全球新能源企业500强”名单中，中国企业占据193家，入选企业数依旧占据绝对优势，远多于排名第二的美国。这正说明发展新能源的主力军是企业，只要企业能抓住国家大力扶持新能源的政策东风，实现超越式发展是完全有可能的。为此企业应该不断加大对于新能源的投资，引进专业的人才，并且加强与国际知名企业的合作，通过合作在短时间内进行技术升级，以实现弯道超车。在今年上半年燃油汽车出现环比下降的情况下，新能源汽车却呈现40%的增长，尤其是比亚迪汽车领跑整个新能源汽车企业，正得意于其对技术研发的重视。</w:t>
      </w:r>
    </w:p>
    <w:p>
      <w:pPr>
        <w:adjustRightInd w:val="0"/>
        <w:snapToGrid w:val="0"/>
        <w:spacing w:line="360" w:lineRule="auto"/>
        <w:ind w:firstLine="420" w:firstLineChars="200"/>
      </w:pPr>
      <w:r>
        <w:rPr>
          <w:rFonts w:hint="eastAsia"/>
        </w:rPr>
        <w:t>发展新能源不能是一句空口号，而应该化为全国自上而下的实际行动，因为这是关系到子孙后代能否有一片生存净土以及能否有充足的能源以供后续发展的大事，所以新能源的发展与利用永远在路上。</w:t>
      </w:r>
    </w:p>
    <w:p>
      <w:pPr>
        <w:adjustRightInd w:val="0"/>
        <w:snapToGrid w:val="0"/>
        <w:spacing w:line="360" w:lineRule="auto"/>
        <w:ind w:firstLine="420" w:firstLineChars="200"/>
      </w:pPr>
      <w:r>
        <w:rPr>
          <w:rFonts w:hint="eastAsia"/>
        </w:rPr>
        <w:t>文章字数：1107字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【文章分析】</w:t>
      </w:r>
    </w:p>
    <w:p>
      <w:pPr>
        <w:adjustRightInd w:val="0"/>
        <w:snapToGrid w:val="0"/>
        <w:spacing w:line="360" w:lineRule="auto"/>
        <w:ind w:firstLine="420" w:firstLineChars="200"/>
      </w:pPr>
      <w:r>
        <w:rPr>
          <w:rFonts w:hint="eastAsia"/>
        </w:rPr>
        <w:t>此篇文章论点明确，发展新能源迫在眉睫为总论点，分论点为“发展新能源需要国家起主导作用”“发展新能源需要群众的参与”“发展新能源离不开企业自身的努力”。</w:t>
      </w:r>
    </w:p>
    <w:p>
      <w:pPr>
        <w:adjustRightInd w:val="0"/>
        <w:snapToGrid w:val="0"/>
        <w:spacing w:line="360" w:lineRule="auto"/>
        <w:ind w:firstLine="420" w:firstLineChars="200"/>
      </w:pPr>
      <w:r>
        <w:rPr>
          <w:rFonts w:hint="eastAsia"/>
        </w:rPr>
        <w:t>文章以新能源的概念以及我国传统能源的现状从而引出发展新能源迫在眉睫这一中心论点，因为无论从传统能源剩余总量上来看，还是从传统能源引起的环境污染问题上来看，这一引出中心论点的方法都增强了其说服力。</w:t>
      </w:r>
    </w:p>
    <w:p>
      <w:pPr>
        <w:adjustRightInd w:val="0"/>
        <w:snapToGrid w:val="0"/>
        <w:spacing w:line="360" w:lineRule="auto"/>
        <w:ind w:firstLine="420" w:firstLineChars="200"/>
      </w:pPr>
      <w:r>
        <w:rPr>
          <w:rFonts w:hint="eastAsia"/>
        </w:rPr>
        <w:t>从论证方面来看，文章较好地使用了举例论证，例子充分，言简意赅，恰到好处。对于需要“联系实际”的文章来讲，“联系实际”最好的方式就是举例子，“事实胜于雄辩”。</w:t>
      </w:r>
    </w:p>
    <w:p>
      <w:pPr>
        <w:adjustRightInd w:val="0"/>
        <w:snapToGrid w:val="0"/>
        <w:spacing w:line="360" w:lineRule="auto"/>
        <w:ind w:firstLine="420" w:firstLineChars="200"/>
      </w:pPr>
      <w:r>
        <w:rPr>
          <w:rFonts w:hint="eastAsia"/>
        </w:rPr>
        <w:t>此篇文章的优点在于紧扣命题人的意图，通过三则材料，选择了“怎么办”的分论点结构，从公民、企业和国家三个角度解答了怎么才能做到发展新能源。三个分论点环环相扣，逐步深入，紧紧围绕着中心论点展开，论证严密。</w:t>
      </w:r>
    </w:p>
    <w:p>
      <w:pPr>
        <w:adjustRightInd w:val="0"/>
        <w:snapToGrid w:val="0"/>
        <w:spacing w:line="360" w:lineRule="auto"/>
        <w:jc w:val="both"/>
        <w:outlineLvl w:val="0"/>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pPr>
      <w:bookmarkStart w:id="15" w:name="_Toc491530005"/>
    </w:p>
    <w:p>
      <w:pPr>
        <w:adjustRightInd w:val="0"/>
        <w:snapToGrid w:val="0"/>
        <w:spacing w:line="360" w:lineRule="auto"/>
        <w:jc w:val="center"/>
        <w:outlineLvl w:val="0"/>
        <w:rPr>
          <w:rFonts w:ascii="宋体" w:hAnsi="宋体" w:eastAsia="宋体"/>
          <w:b/>
          <w:color w:val="0D0D0D" w:themeColor="text1" w:themeTint="F2"/>
          <w:sz w:val="32"/>
          <w:szCs w:val="24"/>
          <w14:textFill>
            <w14:solidFill>
              <w14:schemeClr w14:val="tx1">
                <w14:lumMod w14:val="95000"/>
                <w14:lumOff w14:val="5000"/>
              </w14:schemeClr>
            </w14:solidFill>
          </w14:textFill>
        </w:rPr>
      </w:pP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文章写作预测</w:t>
      </w:r>
      <w:r>
        <w:rPr>
          <w:rFonts w:ascii="宋体" w:hAnsi="宋体" w:eastAsia="宋体"/>
          <w:b/>
          <w:color w:val="0D0D0D" w:themeColor="text1" w:themeTint="F2"/>
          <w:sz w:val="32"/>
          <w:szCs w:val="24"/>
          <w14:textFill>
            <w14:solidFill>
              <w14:schemeClr w14:val="tx1">
                <w14:lumMod w14:val="95000"/>
                <w14:lumOff w14:val="5000"/>
              </w14:schemeClr>
            </w14:solidFill>
          </w14:textFill>
        </w:rPr>
        <w:t>2</w:t>
      </w: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：人工智能</w:t>
      </w:r>
      <w:bookmarkEnd w:id="15"/>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【预测话题】</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人工智能</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【话题分析】</w:t>
      </w:r>
    </w:p>
    <w:p>
      <w:pPr>
        <w:pStyle w:val="83"/>
        <w:adjustRightInd w:val="0"/>
        <w:snapToGrid w:val="0"/>
      </w:pPr>
      <w:r>
        <w:t>2017年3月5日上午，国务院总理李克强作政府工作报告，指出要加快培育壮大包括人工智能在内的新兴产业。人工智能首次被写入了政府工作报告。</w:t>
      </w:r>
      <w:r>
        <w:rPr>
          <w:rFonts w:hint="eastAsia"/>
        </w:rPr>
        <w:t>人工智能人工智能（</w:t>
      </w:r>
      <w:r>
        <w:t>Artificial Intelligence），英文缩写为AI。它是研究、开发用于模拟、延伸和扩展人的智能的理论、方法、技术及应用系统的一门新的技术科学。</w:t>
      </w:r>
      <w:r>
        <w:rPr>
          <w:rFonts w:hint="eastAsia"/>
        </w:rPr>
        <w:t>人工智能可以对人的意识、思维的信息过程的模拟。人工智能不是人的智能，但能像人那样思考、也可能超过人的智能。</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2017年7月20日，《国务院关于印发新一代人工智能发展规划的通知》发布</w:t>
      </w:r>
      <w:r>
        <w:rPr>
          <w:rFonts w:hint="eastAsia" w:ascii="宋体" w:hAnsi="宋体" w:eastAsia="宋体"/>
          <w:color w:val="0D0D0D" w:themeColor="text1" w:themeTint="F2"/>
          <w:szCs w:val="21"/>
          <w14:textFill>
            <w14:solidFill>
              <w14:schemeClr w14:val="tx1">
                <w14:lumMod w14:val="95000"/>
                <w14:lumOff w14:val="5000"/>
              </w14:schemeClr>
            </w14:solidFill>
          </w14:textFill>
        </w:rPr>
        <w:t>（以下</w:t>
      </w:r>
      <w:r>
        <w:rPr>
          <w:rFonts w:ascii="宋体" w:hAnsi="宋体" w:eastAsia="宋体"/>
          <w:color w:val="0D0D0D" w:themeColor="text1" w:themeTint="F2"/>
          <w:szCs w:val="21"/>
          <w14:textFill>
            <w14:solidFill>
              <w14:schemeClr w14:val="tx1">
                <w14:lumMod w14:val="95000"/>
                <w14:lumOff w14:val="5000"/>
              </w14:schemeClr>
            </w14:solidFill>
          </w14:textFill>
        </w:rPr>
        <w:t>称《</w:t>
      </w:r>
      <w:r>
        <w:rPr>
          <w:rFonts w:hint="eastAsia" w:ascii="宋体" w:hAnsi="宋体" w:eastAsia="宋体"/>
          <w:color w:val="0D0D0D" w:themeColor="text1" w:themeTint="F2"/>
          <w:szCs w:val="21"/>
          <w14:textFill>
            <w14:solidFill>
              <w14:schemeClr w14:val="tx1">
                <w14:lumMod w14:val="95000"/>
                <w14:lumOff w14:val="5000"/>
              </w14:schemeClr>
            </w14:solidFill>
          </w14:textFill>
        </w:rPr>
        <w:t>规划</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），明确了我国新一代人工智能发展的战略目标：到</w:t>
      </w:r>
      <w:r>
        <w:rPr>
          <w:rFonts w:ascii="宋体" w:hAnsi="宋体" w:eastAsia="宋体"/>
          <w:color w:val="0D0D0D" w:themeColor="text1" w:themeTint="F2"/>
          <w:szCs w:val="21"/>
          <w14:textFill>
            <w14:solidFill>
              <w14:schemeClr w14:val="tx1">
                <w14:lumMod w14:val="95000"/>
                <w14:lumOff w14:val="5000"/>
              </w14:schemeClr>
            </w14:solidFill>
          </w14:textFill>
        </w:rPr>
        <w:t>2020年，人工智能总体技术和应用与世界先进水平同步，人工智能产业成为新的重要经济增长点，人工智能技术应用成为改善民生的新途径</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到2025年，人工智能基础理论实现重大突破，部分技术与应用达到世界领先水平，人工智能成为我国产业升级和经济转型的主要动力，智能社会建设取得积极进展</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到2030年，人工智能理论、技术与应用总体达到世界领先水平，成为世界主要人工智能创新中心。</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规划》还强调，要充分利用已有资金、基地等存量资源，发挥财政引导和市场主导作用，形成财政、金融和社会资本多方支持新一代人工智能发展的格局，并从法律法规、伦理规范、重点政策、知识产权与标准、安全监管与评估、劳动力培训、科学普及等方面提出相关保障措施。</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【参考材料】</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1.何为人工智能？简单来说，就是用机器去实现所有目前必须借助人类智慧才能实现的任务。人工智能至今已有</w:t>
      </w:r>
      <w:r>
        <w:rPr>
          <w:rFonts w:ascii="宋体" w:hAnsi="宋体" w:eastAsia="宋体"/>
          <w:color w:val="0D0D0D" w:themeColor="text1" w:themeTint="F2"/>
          <w:szCs w:val="21"/>
          <w14:textFill>
            <w14:solidFill>
              <w14:schemeClr w14:val="tx1">
                <w14:lumMod w14:val="95000"/>
                <w14:lumOff w14:val="5000"/>
              </w14:schemeClr>
            </w14:solidFill>
          </w14:textFill>
        </w:rPr>
        <w:t>61年的发展历程，直到2006年“深度学习”神经网络的提出，才取得了突破性进展。2013年，深度学习算法在语音和视觉识别领域取得成功，识别率分别超过99%和95%。</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中科院自动化所模式识别国家重点实验室副主任陶建华指出，“深度学习”已经在人脸识别、手写识别、语音识别、语义理解、机器翻译等范围内产生了大规模的应用，同时还在无人驾驶汽车、智能服务机器人等一系列代表未来技术的产品中发挥着举足轻重的作用。“深度学习算法体现出来的高性能，掀起了新一代人工智能技术的革新浪潮。”陶建华说。</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国际上，人工智能领域的创新创业日趋活跃。截至</w:t>
      </w:r>
      <w:r>
        <w:rPr>
          <w:rFonts w:ascii="宋体" w:hAnsi="宋体" w:eastAsia="宋体"/>
          <w:color w:val="0D0D0D" w:themeColor="text1" w:themeTint="F2"/>
          <w:szCs w:val="21"/>
          <w14:textFill>
            <w14:solidFill>
              <w14:schemeClr w14:val="tx1">
                <w14:lumMod w14:val="95000"/>
                <w14:lumOff w14:val="5000"/>
              </w14:schemeClr>
            </w14:solidFill>
          </w14:textFill>
        </w:rPr>
        <w:t>2015年，全球人工智能初创企业已有855家，横跨13个门类，总估值超过87亿美元。各大科技巨头更是不遗余力。2013年，在深度学习领域走在前沿的两位著名学者分别加盟谷歌和脸书；2014年，谷歌以4亿美元收购开发“阿尔法围棋”的深度思维公司；2015年，丰田重金聘用美国国防部机器人技术专家普拉特，宣布将在未来5年投资10亿美元开展人工智能研究；2015年，亚马逊和微软都在其云计算软件平台上增添了机器学习技术，以便从海量数据中发现模式并作出预测。市场研究公司IDC预</w:t>
      </w:r>
      <w:r>
        <w:rPr>
          <w:rFonts w:hint="eastAsia" w:ascii="宋体" w:hAnsi="宋体" w:eastAsia="宋体"/>
          <w:color w:val="0D0D0D" w:themeColor="text1" w:themeTint="F2"/>
          <w:szCs w:val="21"/>
          <w14:textFill>
            <w14:solidFill>
              <w14:schemeClr w14:val="tx1">
                <w14:lumMod w14:val="95000"/>
                <w14:lumOff w14:val="5000"/>
              </w14:schemeClr>
            </w14:solidFill>
          </w14:textFill>
        </w:rPr>
        <w:t>测，到</w:t>
      </w:r>
      <w:r>
        <w:rPr>
          <w:rFonts w:ascii="宋体" w:hAnsi="宋体" w:eastAsia="宋体"/>
          <w:color w:val="0D0D0D" w:themeColor="text1" w:themeTint="F2"/>
          <w:szCs w:val="21"/>
          <w14:textFill>
            <w14:solidFill>
              <w14:schemeClr w14:val="tx1">
                <w14:lumMod w14:val="95000"/>
                <w14:lumOff w14:val="5000"/>
              </w14:schemeClr>
            </w14:solidFill>
          </w14:textFill>
        </w:rPr>
        <w:t>2020年，机器学习应用市场将达到400亿美元，其中60%的应用将运行在4家公司的平台上，即亚马逊、谷歌、IBM和微软。</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根据市场研究机构艾瑞的数据，国内已有近百家人工智能领域的创业公司，</w:t>
      </w:r>
      <w:r>
        <w:rPr>
          <w:rFonts w:ascii="宋体" w:hAnsi="宋体" w:eastAsia="宋体"/>
          <w:color w:val="0D0D0D" w:themeColor="text1" w:themeTint="F2"/>
          <w:szCs w:val="21"/>
          <w14:textFill>
            <w14:solidFill>
              <w14:schemeClr w14:val="tx1">
                <w14:lumMod w14:val="95000"/>
                <w14:lumOff w14:val="5000"/>
              </w14:schemeClr>
            </w14:solidFill>
          </w14:textFill>
        </w:rPr>
        <w:t>60余家获得投资，共计29.1亿元。其中旷视科技、优必选、云知声等创业公司已崭露头角。以科大讯飞为代表的国内企业，在语音和视觉识别领域处于国际领先水平。百度、腾讯、阿里巴巴近年来均在人工智能领域发力：百度招揽了著名深度学习专家吴恩达，推出度秘等人工智能产品，成立无人驾驶事业部；腾讯推出撰稿机器人，开放视觉识别平台腾讯优图，成立腾讯智能计算与搜索实验室；阿里巴巴开放了国内首个人工智能计算平台，推出阿里客服机器人平台等。</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2</w:t>
      </w:r>
      <w:r>
        <w:rPr>
          <w:rFonts w:hint="eastAsia" w:ascii="宋体" w:hAnsi="宋体" w:eastAsia="宋体"/>
          <w:color w:val="0D0D0D" w:themeColor="text1" w:themeTint="F2"/>
          <w:szCs w:val="21"/>
          <w14:textFill>
            <w14:solidFill>
              <w14:schemeClr w14:val="tx1">
                <w14:lumMod w14:val="95000"/>
                <w14:lumOff w14:val="5000"/>
              </w14:schemeClr>
            </w14:solidFill>
          </w14:textFill>
        </w:rPr>
        <w:t>.人工智能是新一轮产业变革的核心驱动力，也是当前各路资本关注的焦点领域。以特色产业和新兴产业集聚为主要特征的特色小镇，是我国城镇化进程中的全新尝试和探索，也蕴藏着巨大的市场机遇。把人工智能与特色小镇这两种热门的模式互相嫁接，其“钱”景显然</w:t>
      </w:r>
      <w:r>
        <w:rPr>
          <w:rFonts w:ascii="宋体" w:hAnsi="宋体" w:eastAsia="宋体"/>
          <w:color w:val="0D0D0D" w:themeColor="text1" w:themeTint="F2"/>
          <w:szCs w:val="21"/>
          <w14:textFill>
            <w14:solidFill>
              <w14:schemeClr w14:val="tx1">
                <w14:lumMod w14:val="95000"/>
                <w14:lumOff w14:val="5000"/>
              </w14:schemeClr>
            </w14:solidFill>
          </w14:textFill>
        </w:rPr>
        <w:t>是</w:t>
      </w:r>
      <w:r>
        <w:rPr>
          <w:rFonts w:hint="eastAsia" w:ascii="宋体" w:hAnsi="宋体" w:eastAsia="宋体"/>
          <w:color w:val="0D0D0D" w:themeColor="text1" w:themeTint="F2"/>
          <w:szCs w:val="21"/>
          <w14:textFill>
            <w14:solidFill>
              <w14:schemeClr w14:val="tx1">
                <w14:lumMod w14:val="95000"/>
                <w14:lumOff w14:val="5000"/>
              </w14:schemeClr>
            </w14:solidFill>
          </w14:textFill>
        </w:rPr>
        <w:t>值得期待。</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但是人工智能却</w:t>
      </w:r>
      <w:r>
        <w:rPr>
          <w:rFonts w:ascii="宋体" w:hAnsi="宋体" w:eastAsia="宋体"/>
          <w:color w:val="0D0D0D" w:themeColor="text1" w:themeTint="F2"/>
          <w:szCs w:val="21"/>
          <w14:textFill>
            <w14:solidFill>
              <w14:schemeClr w14:val="tx1">
                <w14:lumMod w14:val="95000"/>
                <w14:lumOff w14:val="5000"/>
              </w14:schemeClr>
            </w14:solidFill>
          </w14:textFill>
        </w:rPr>
        <w:t>在发展的</w:t>
      </w:r>
      <w:r>
        <w:rPr>
          <w:rFonts w:hint="eastAsia" w:ascii="宋体" w:hAnsi="宋体" w:eastAsia="宋体"/>
          <w:color w:val="0D0D0D" w:themeColor="text1" w:themeTint="F2"/>
          <w:szCs w:val="21"/>
          <w14:textFill>
            <w14:solidFill>
              <w14:schemeClr w14:val="tx1">
                <w14:lumMod w14:val="95000"/>
                <w14:lumOff w14:val="5000"/>
              </w14:schemeClr>
            </w14:solidFill>
          </w14:textFill>
        </w:rPr>
        <w:t>过程中沦为特色小镇项目建设的噱头，人工智能特色小镇的发展也就难以避免会走向房地产化，导致人工智能和特色小镇的“两败俱伤”。这是因为，人工智能特色小镇的特点在于“人工智能”。在小镇的建设中，必须下大力气打造与人工智能发展相配套的产业体系，使更多创新要素加速集聚，并进一步迸发出发展的活力。如果在特色小镇建设中忽视了这一点，把主要精力放在盖楼建房上，则人工智能的发展必然停滞不前，</w:t>
      </w:r>
      <w:r>
        <w:rPr>
          <w:rFonts w:ascii="宋体" w:hAnsi="宋体" w:eastAsia="宋体"/>
          <w:color w:val="0D0D0D" w:themeColor="text1" w:themeTint="F2"/>
          <w:szCs w:val="21"/>
          <w14:textFill>
            <w14:solidFill>
              <w14:schemeClr w14:val="tx1">
                <w14:lumMod w14:val="95000"/>
                <w14:lumOff w14:val="5000"/>
              </w14:schemeClr>
            </w14:solidFill>
          </w14:textFill>
        </w:rPr>
        <w:t>也就不</w:t>
      </w:r>
      <w:r>
        <w:rPr>
          <w:rFonts w:hint="eastAsia" w:ascii="宋体" w:hAnsi="宋体" w:eastAsia="宋体"/>
          <w:color w:val="0D0D0D" w:themeColor="text1" w:themeTint="F2"/>
          <w:szCs w:val="21"/>
          <w14:textFill>
            <w14:solidFill>
              <w14:schemeClr w14:val="tx1">
                <w14:lumMod w14:val="95000"/>
                <w14:lumOff w14:val="5000"/>
              </w14:schemeClr>
            </w14:solidFill>
          </w14:textFill>
        </w:rPr>
        <w:t>能使特色小镇成为我国城镇化进程中新的经济增长点。</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特色小镇的特色，关键在于产业特色。在把人工智能与特色小镇建设相融合的过程中，必须立足长远，突出人工智能这一产业特色，强化内涵建设，适度确定城镇规模，形成良好的产城互动，防止借人工智能之名行房地产之实。唯有如此，才能避免重演过去在产业园和新城建设中多次出现过的运动式造城现象，才能使特色小镇真正发展壮大。</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3.</w:t>
      </w:r>
      <w:r>
        <w:rPr>
          <w:rFonts w:hint="eastAsia" w:ascii="宋体" w:hAnsi="宋体" w:eastAsia="宋体"/>
          <w:color w:val="0D0D0D" w:themeColor="text1" w:themeTint="F2"/>
          <w:szCs w:val="21"/>
          <w14:textFill>
            <w14:solidFill>
              <w14:schemeClr w14:val="tx1">
                <w14:lumMod w14:val="95000"/>
                <w14:lumOff w14:val="5000"/>
              </w14:schemeClr>
            </w14:solidFill>
          </w14:textFill>
        </w:rPr>
        <w:t>最近与张祥龙、秋风、盛洪等有一个湖畔对话，谈及微软机器人诗人小冰的诗集《阳光失了玻璃窗》。秋风提出的问题是有代表性的：“人之所以异于人工智能者几希”。如果机器人连诗都能写了，那人之为人，还剩下什么呢？</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讨论来讨论去，有一个重要“发现”：人是生出来的。</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人是生出来的，三岁小孩子都知道，难道还算发现吗？可按张祥龙的解释，除了儒家，世界各大宗教，解释人的来源，都不强调是爹妈生的，而说是上帝造的。只有儒家，把亲亲，把生活意义，道德来源，归结到家上来，认为人是爹妈生出来的，把这作为人之为人的最初的道理，他说“这是极罕见的”。</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小冰不是“生”出来的，是“造”出来的。造的原理与上帝造人，共享同一套逻辑。生出来的，与造出来的，其中区别，是技艺（</w:t>
      </w:r>
      <w:r>
        <w:rPr>
          <w:rFonts w:ascii="宋体" w:hAnsi="宋体" w:eastAsia="宋体"/>
          <w:color w:val="0D0D0D" w:themeColor="text1" w:themeTint="F2"/>
          <w:szCs w:val="21"/>
          <w14:textFill>
            <w14:solidFill>
              <w14:schemeClr w14:val="tx1">
                <w14:lumMod w14:val="95000"/>
                <w14:lumOff w14:val="5000"/>
              </w14:schemeClr>
            </w14:solidFill>
          </w14:textFill>
        </w:rPr>
        <w:t>ART）与技术的区分。小冰作的诗，应归入技术。以往的技术是与时间无关的，东西造出来后，</w:t>
      </w:r>
      <w:r>
        <w:rPr>
          <w:rFonts w:hint="eastAsia" w:ascii="宋体" w:hAnsi="宋体" w:eastAsia="宋体"/>
          <w:color w:val="0D0D0D" w:themeColor="text1" w:themeTint="F2"/>
          <w:szCs w:val="21"/>
          <w14:textFill>
            <w14:solidFill>
              <w14:schemeClr w14:val="tx1">
                <w14:lumMod w14:val="95000"/>
                <w14:lumOff w14:val="5000"/>
              </w14:schemeClr>
            </w14:solidFill>
          </w14:textFill>
        </w:rPr>
        <w:t>像</w:t>
      </w:r>
      <w:r>
        <w:rPr>
          <w:rFonts w:ascii="宋体" w:hAnsi="宋体" w:eastAsia="宋体"/>
          <w:color w:val="0D0D0D" w:themeColor="text1" w:themeTint="F2"/>
          <w:szCs w:val="21"/>
          <w14:textFill>
            <w14:solidFill>
              <w14:schemeClr w14:val="tx1">
                <w14:lumMod w14:val="95000"/>
                <w14:lumOff w14:val="5000"/>
              </w14:schemeClr>
            </w14:solidFill>
          </w14:textFill>
        </w:rPr>
        <w:t>歌里说的，“从前这样，你现在还是这样，就是你这样我也爱”。但技艺具有“入时”的特征，可以辩析出当下此在的体验的细微不同，此一时，彼一时。在这点上，小冰还在学习。</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沿着爹妈生的这一思路，又发现，生的有身有心，造的有心但没有身。小冰诗集里老在提心，特别是伤心一词。看来有心了。但这个心与情是什么关系呢？制造小冰的科学家提情感计算，但情感的本质并非计算。说一个人重情感，往往与说他不会算计差不多。小冰的情让人总觉得在哪点上有点不对劲。她的情像她自己说的是“用别人的心”。原来，小冰没有身体，所以</w:t>
      </w:r>
      <w:r>
        <w:rPr>
          <w:rFonts w:ascii="宋体" w:hAnsi="宋体" w:eastAsia="宋体"/>
          <w:color w:val="0D0D0D" w:themeColor="text1" w:themeTint="F2"/>
          <w:szCs w:val="21"/>
          <w14:textFill>
            <w14:solidFill>
              <w14:schemeClr w14:val="tx1">
                <w14:lumMod w14:val="95000"/>
                <w14:lumOff w14:val="5000"/>
              </w14:schemeClr>
            </w14:solidFill>
          </w14:textFill>
        </w:rPr>
        <w:t>相对于什么得进而快乐，相对于什么失进而痛苦，就显得根据不足。</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所以还是有爹妈好，生出人的肉身，使心有所托付。看来，中华民族没有象像其它宗教那样，认为人是造出来的，而是老实承认人是爹妈生的，在人类进入人工智能奇点时刻，具有多么重要的意义。</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由此看，人与人工智能的关系，本质上在于，一个有自我，一个没有自我。自我是司机，是目的；没自我就只能被驾驭，是手段。</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人是什么？以往只认识到我思故我在，人以计算为本质。小冰让人认识到我魅故我在，人靠意义而存在。而返魅的关键，就是要让心找到自己的身，用体来验。身体固然只是一副皮囊，但有它与没它，决定了一个个体在他的上下文语境中的存在位置。就象大海航行，有明灯与没有明灯，决定自己处于遮蔽状态，还是澄明状态。面对人工智能，人要做的，是孔子说的“各居其位”。</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【预测题目】</w:t>
      </w:r>
    </w:p>
    <w:p>
      <w:pPr>
        <w:adjustRightInd w:val="0"/>
        <w:snapToGrid w:val="0"/>
        <w:spacing w:line="360" w:lineRule="auto"/>
        <w:ind w:firstLine="480" w:firstLineChars="200"/>
        <w:rPr>
          <w:rFonts w:ascii="宋体" w:hAnsi="宋体" w:eastAsia="宋体"/>
          <w:color w:val="FF0000"/>
          <w:sz w:val="24"/>
          <w:szCs w:val="24"/>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请以“人工智能”为话题，结合</w:t>
      </w:r>
      <w:r>
        <w:rPr>
          <w:rFonts w:ascii="宋体" w:hAnsi="宋体" w:eastAsia="宋体"/>
          <w:color w:val="0D0D0D" w:themeColor="text1" w:themeTint="F2"/>
          <w:sz w:val="24"/>
          <w:szCs w:val="24"/>
          <w14:textFill>
            <w14:solidFill>
              <w14:schemeClr w14:val="tx1">
                <w14:lumMod w14:val="95000"/>
                <w14:lumOff w14:val="5000"/>
              </w14:schemeClr>
            </w14:solidFill>
          </w14:textFill>
        </w:rPr>
        <w:t>材料，</w:t>
      </w: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联系实际，写一篇议论文。要求：（</w:t>
      </w:r>
      <w:r>
        <w:rPr>
          <w:rFonts w:ascii="宋体" w:hAnsi="宋体" w:eastAsia="宋体"/>
          <w:color w:val="0D0D0D" w:themeColor="text1" w:themeTint="F2"/>
          <w:sz w:val="24"/>
          <w:szCs w:val="24"/>
          <w14:textFill>
            <w14:solidFill>
              <w14:schemeClr w14:val="tx1">
                <w14:lumMod w14:val="95000"/>
                <w14:lumOff w14:val="5000"/>
              </w14:schemeClr>
            </w14:solidFill>
          </w14:textFill>
        </w:rPr>
        <w:t>1）见解明确、深刻；</w:t>
      </w: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（2）论证严密；（3）</w:t>
      </w:r>
      <w:r>
        <w:rPr>
          <w:rFonts w:ascii="宋体" w:hAnsi="宋体" w:eastAsia="宋体"/>
          <w:color w:val="0D0D0D" w:themeColor="text1" w:themeTint="F2"/>
          <w:sz w:val="24"/>
          <w:szCs w:val="24"/>
          <w14:textFill>
            <w14:solidFill>
              <w14:schemeClr w14:val="tx1">
                <w14:lumMod w14:val="95000"/>
                <w14:lumOff w14:val="5000"/>
              </w14:schemeClr>
            </w14:solidFill>
          </w14:textFill>
        </w:rPr>
        <w:t>思路明晰，语言流畅；</w:t>
      </w: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w:t>
      </w:r>
      <w:r>
        <w:rPr>
          <w:rFonts w:ascii="宋体" w:hAnsi="宋体" w:eastAsia="宋体"/>
          <w:color w:val="0D0D0D" w:themeColor="text1" w:themeTint="F2"/>
          <w:sz w:val="24"/>
          <w:szCs w:val="24"/>
          <w14:textFill>
            <w14:solidFill>
              <w14:schemeClr w14:val="tx1">
                <w14:lumMod w14:val="95000"/>
                <w14:lumOff w14:val="5000"/>
              </w14:schemeClr>
            </w14:solidFill>
          </w14:textFill>
        </w:rPr>
        <w:t>4）总字数1000～1200字。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【题目分析】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1.以“</w:t>
      </w:r>
      <w:r>
        <w:rPr>
          <w:rFonts w:hint="eastAsia" w:ascii="宋体" w:hAnsi="宋体" w:eastAsia="宋体"/>
          <w:color w:val="0D0D0D" w:themeColor="text1" w:themeTint="F2"/>
          <w:szCs w:val="21"/>
          <w14:textFill>
            <w14:solidFill>
              <w14:schemeClr w14:val="tx1">
                <w14:lumMod w14:val="95000"/>
                <w14:lumOff w14:val="5000"/>
              </w14:schemeClr>
            </w14:solidFill>
          </w14:textFill>
        </w:rPr>
        <w:t>人工智能</w:t>
      </w:r>
      <w:r>
        <w:rPr>
          <w:rFonts w:ascii="宋体" w:hAnsi="宋体" w:eastAsia="宋体"/>
          <w:color w:val="0D0D0D" w:themeColor="text1" w:themeTint="F2"/>
          <w:szCs w:val="21"/>
          <w14:textFill>
            <w14:solidFill>
              <w14:schemeClr w14:val="tx1">
                <w14:lumMod w14:val="95000"/>
                <w14:lumOff w14:val="5000"/>
              </w14:schemeClr>
            </w14:solidFill>
          </w14:textFill>
        </w:rPr>
        <w:t>”为</w:t>
      </w:r>
      <w:r>
        <w:rPr>
          <w:rFonts w:hint="eastAsia" w:ascii="宋体" w:hAnsi="宋体" w:eastAsia="宋体"/>
          <w:color w:val="0D0D0D" w:themeColor="text1" w:themeTint="F2"/>
          <w:szCs w:val="21"/>
          <w14:textFill>
            <w14:solidFill>
              <w14:schemeClr w14:val="tx1">
                <w14:lumMod w14:val="95000"/>
                <w14:lumOff w14:val="5000"/>
              </w14:schemeClr>
            </w14:solidFill>
          </w14:textFill>
        </w:rPr>
        <w:t>话题</w:t>
      </w:r>
      <w:r>
        <w:rPr>
          <w:rFonts w:ascii="宋体" w:hAnsi="宋体" w:eastAsia="宋体"/>
          <w:color w:val="0D0D0D" w:themeColor="text1" w:themeTint="F2"/>
          <w:szCs w:val="21"/>
          <w14:textFill>
            <w14:solidFill>
              <w14:schemeClr w14:val="tx1">
                <w14:lumMod w14:val="95000"/>
                <w14:lumOff w14:val="5000"/>
              </w14:schemeClr>
            </w14:solidFill>
          </w14:textFill>
        </w:rPr>
        <w:t>写一篇议论文，</w:t>
      </w:r>
      <w:r>
        <w:rPr>
          <w:rFonts w:hint="eastAsia" w:ascii="宋体" w:hAnsi="宋体" w:eastAsia="宋体"/>
          <w:color w:val="0D0D0D" w:themeColor="text1" w:themeTint="F2"/>
          <w:szCs w:val="21"/>
          <w14:textFill>
            <w14:solidFill>
              <w14:schemeClr w14:val="tx1">
                <w14:lumMod w14:val="95000"/>
                <w14:lumOff w14:val="5000"/>
              </w14:schemeClr>
            </w14:solidFill>
          </w14:textFill>
        </w:rPr>
        <w:t>从题干上看这是给考生一个论题，需要考生根据给定的材料自选论证角度，自拟题目。</w:t>
      </w:r>
      <w:r>
        <w:rPr>
          <w:rFonts w:ascii="宋体" w:hAnsi="宋体" w:eastAsia="宋体"/>
          <w:color w:val="0D0D0D" w:themeColor="text1" w:themeTint="F2"/>
          <w:szCs w:val="21"/>
          <w14:textFill>
            <w14:solidFill>
              <w14:schemeClr w14:val="tx1">
                <w14:lumMod w14:val="95000"/>
                <w14:lumOff w14:val="5000"/>
              </w14:schemeClr>
            </w14:solidFill>
          </w14:textFill>
        </w:rPr>
        <w:t>对于一篇议论文来讲，应当论点明确，论证有力，语言流畅。</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2.“</w:t>
      </w:r>
      <w:r>
        <w:rPr>
          <w:rFonts w:hint="eastAsia" w:ascii="宋体" w:hAnsi="宋体" w:eastAsia="宋体"/>
          <w:color w:val="0D0D0D" w:themeColor="text1" w:themeTint="F2"/>
          <w:szCs w:val="21"/>
          <w14:textFill>
            <w14:solidFill>
              <w14:schemeClr w14:val="tx1">
                <w14:lumMod w14:val="95000"/>
                <w14:lumOff w14:val="5000"/>
              </w14:schemeClr>
            </w14:solidFill>
          </w14:textFill>
        </w:rPr>
        <w:t>根据材料</w:t>
      </w:r>
      <w:r>
        <w:rPr>
          <w:rFonts w:ascii="宋体" w:hAnsi="宋体" w:eastAsia="宋体"/>
          <w:color w:val="0D0D0D" w:themeColor="text1" w:themeTint="F2"/>
          <w:szCs w:val="21"/>
          <w14:textFill>
            <w14:solidFill>
              <w14:schemeClr w14:val="tx1">
                <w14:lumMod w14:val="95000"/>
                <w14:lumOff w14:val="5000"/>
              </w14:schemeClr>
            </w14:solidFill>
          </w14:textFill>
        </w:rPr>
        <w:t>，结合互联网时代的</w:t>
      </w:r>
      <w:r>
        <w:rPr>
          <w:rFonts w:hint="eastAsia" w:ascii="宋体" w:hAnsi="宋体" w:eastAsia="宋体"/>
          <w:color w:val="0D0D0D" w:themeColor="text1" w:themeTint="F2"/>
          <w:szCs w:val="21"/>
          <w14:textFill>
            <w14:solidFill>
              <w14:schemeClr w14:val="tx1">
                <w14:lumMod w14:val="95000"/>
                <w14:lumOff w14:val="5000"/>
              </w14:schemeClr>
            </w14:solidFill>
          </w14:textFill>
        </w:rPr>
        <w:t>背景</w:t>
      </w:r>
      <w:r>
        <w:rPr>
          <w:rFonts w:ascii="宋体" w:hAnsi="宋体" w:eastAsia="宋体"/>
          <w:color w:val="0D0D0D" w:themeColor="text1" w:themeTint="F2"/>
          <w:szCs w:val="21"/>
          <w14:textFill>
            <w14:solidFill>
              <w14:schemeClr w14:val="tx1">
                <w14:lumMod w14:val="95000"/>
                <w14:lumOff w14:val="5000"/>
              </w14:schemeClr>
            </w14:solidFill>
          </w14:textFill>
        </w:rPr>
        <w:t>”表明要结合</w:t>
      </w:r>
      <w:r>
        <w:rPr>
          <w:rFonts w:hint="eastAsia" w:ascii="宋体" w:hAnsi="宋体" w:eastAsia="宋体"/>
          <w:color w:val="0D0D0D" w:themeColor="text1" w:themeTint="F2"/>
          <w:szCs w:val="21"/>
          <w14:textFill>
            <w14:solidFill>
              <w14:schemeClr w14:val="tx1">
                <w14:lumMod w14:val="95000"/>
                <w14:lumOff w14:val="5000"/>
              </w14:schemeClr>
            </w14:solidFill>
          </w14:textFill>
        </w:rPr>
        <w:t>“互联网</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”时代</w:t>
      </w:r>
      <w:r>
        <w:rPr>
          <w:rFonts w:ascii="宋体" w:hAnsi="宋体" w:eastAsia="宋体"/>
          <w:color w:val="0D0D0D" w:themeColor="text1" w:themeTint="F2"/>
          <w:szCs w:val="21"/>
          <w14:textFill>
            <w14:solidFill>
              <w14:schemeClr w14:val="tx1">
                <w14:lumMod w14:val="95000"/>
                <w14:lumOff w14:val="5000"/>
              </w14:schemeClr>
            </w14:solidFill>
          </w14:textFill>
        </w:rPr>
        <w:t>背景下和当下现实中的案例，而且材料中给的案例有限，应当注重从材料外寻找,这点很重要，体现文章的区分度，尤其在观点正确的情况下，事实与观点的衔接也就是论证逻辑尤为重要，考场上80%的考生只会抄取材料中的事实论据，而不能体现个人的积累，自然要被那些能够旁征博引、事实选取典型、新颖、广泛的考生所淘汰。</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3.“见解明确、深刻”是指直接明了的表达自己的观点，在这里观点可能是对于材料事实的总结，也可能是对于某种时间或者观点的看法与解决问题的措施等，能够透过现象看本质，思辨的、全面的认识是体现深刻的关键，就本题而言，</w:t>
      </w:r>
      <w:r>
        <w:rPr>
          <w:rFonts w:hint="eastAsia" w:ascii="宋体" w:hAnsi="宋体" w:eastAsia="宋体"/>
          <w:color w:val="0D0D0D" w:themeColor="text1" w:themeTint="F2"/>
          <w:szCs w:val="21"/>
          <w14:textFill>
            <w14:solidFill>
              <w14:schemeClr w14:val="tx1">
                <w14:lumMod w14:val="95000"/>
                <w14:lumOff w14:val="5000"/>
              </w14:schemeClr>
            </w14:solidFill>
          </w14:textFill>
        </w:rPr>
        <w:t>话题</w:t>
      </w:r>
      <w:r>
        <w:rPr>
          <w:rFonts w:ascii="宋体" w:hAnsi="宋体" w:eastAsia="宋体"/>
          <w:color w:val="0D0D0D" w:themeColor="text1" w:themeTint="F2"/>
          <w:szCs w:val="21"/>
          <w14:textFill>
            <w14:solidFill>
              <w14:schemeClr w14:val="tx1">
                <w14:lumMod w14:val="95000"/>
                <w14:lumOff w14:val="5000"/>
              </w14:schemeClr>
            </w14:solidFill>
          </w14:textFill>
        </w:rPr>
        <w:t>为“</w:t>
      </w:r>
      <w:r>
        <w:rPr>
          <w:rFonts w:hint="eastAsia" w:ascii="宋体" w:hAnsi="宋体" w:eastAsia="宋体"/>
          <w:color w:val="0D0D0D" w:themeColor="text1" w:themeTint="F2"/>
          <w:szCs w:val="21"/>
          <w14:textFill>
            <w14:solidFill>
              <w14:schemeClr w14:val="tx1">
                <w14:lumMod w14:val="95000"/>
                <w14:lumOff w14:val="5000"/>
              </w14:schemeClr>
            </w14:solidFill>
          </w14:textFill>
        </w:rPr>
        <w:t>人工</w:t>
      </w:r>
      <w:r>
        <w:rPr>
          <w:rFonts w:ascii="宋体" w:hAnsi="宋体" w:eastAsia="宋体"/>
          <w:color w:val="0D0D0D" w:themeColor="text1" w:themeTint="F2"/>
          <w:szCs w:val="21"/>
          <w14:textFill>
            <w14:solidFill>
              <w14:schemeClr w14:val="tx1">
                <w14:lumMod w14:val="95000"/>
                <w14:lumOff w14:val="5000"/>
              </w14:schemeClr>
            </w14:solidFill>
          </w14:textFill>
        </w:rPr>
        <w:t>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材料</w:t>
      </w:r>
      <w:r>
        <w:rPr>
          <w:rFonts w:ascii="宋体" w:hAnsi="宋体" w:eastAsia="宋体"/>
          <w:color w:val="0D0D0D" w:themeColor="text1" w:themeTint="F2"/>
          <w:szCs w:val="21"/>
          <w14:textFill>
            <w14:solidFill>
              <w14:schemeClr w14:val="tx1">
                <w14:lumMod w14:val="95000"/>
                <w14:lumOff w14:val="5000"/>
              </w14:schemeClr>
            </w14:solidFill>
          </w14:textFill>
        </w:rPr>
        <w:t>主要讲的是</w:t>
      </w:r>
      <w:r>
        <w:rPr>
          <w:rFonts w:hint="eastAsia" w:ascii="宋体" w:hAnsi="宋体" w:eastAsia="宋体"/>
          <w:color w:val="0D0D0D" w:themeColor="text1" w:themeTint="F2"/>
          <w:szCs w:val="21"/>
          <w14:textFill>
            <w14:solidFill>
              <w14:schemeClr w14:val="tx1">
                <w14:lumMod w14:val="95000"/>
                <w14:lumOff w14:val="5000"/>
              </w14:schemeClr>
            </w14:solidFill>
          </w14:textFill>
        </w:rPr>
        <w:t>人工</w:t>
      </w:r>
      <w:r>
        <w:rPr>
          <w:rFonts w:ascii="宋体" w:hAnsi="宋体" w:eastAsia="宋体"/>
          <w:color w:val="0D0D0D" w:themeColor="text1" w:themeTint="F2"/>
          <w:szCs w:val="21"/>
          <w14:textFill>
            <w14:solidFill>
              <w14:schemeClr w14:val="tx1">
                <w14:lumMod w14:val="95000"/>
                <w14:lumOff w14:val="5000"/>
              </w14:schemeClr>
            </w14:solidFill>
          </w14:textFill>
        </w:rPr>
        <w:t>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对</w:t>
      </w:r>
      <w:r>
        <w:rPr>
          <w:rFonts w:ascii="宋体" w:hAnsi="宋体" w:eastAsia="宋体"/>
          <w:color w:val="0D0D0D" w:themeColor="text1" w:themeTint="F2"/>
          <w:szCs w:val="21"/>
          <w14:textFill>
            <w14:solidFill>
              <w14:schemeClr w14:val="tx1">
                <w14:lumMod w14:val="95000"/>
                <w14:lumOff w14:val="5000"/>
              </w14:schemeClr>
            </w14:solidFill>
          </w14:textFill>
        </w:rPr>
        <w:t>人类的</w:t>
      </w:r>
      <w:r>
        <w:rPr>
          <w:rFonts w:hint="eastAsia" w:ascii="宋体" w:hAnsi="宋体" w:eastAsia="宋体"/>
          <w:color w:val="0D0D0D" w:themeColor="text1" w:themeTint="F2"/>
          <w:szCs w:val="21"/>
          <w14:textFill>
            <w14:solidFill>
              <w14:schemeClr w14:val="tx1">
                <w14:lumMod w14:val="95000"/>
                <w14:lumOff w14:val="5000"/>
              </w14:schemeClr>
            </w14:solidFill>
          </w14:textFill>
        </w:rPr>
        <w:t>影响，</w:t>
      </w:r>
      <w:r>
        <w:rPr>
          <w:rFonts w:ascii="宋体" w:hAnsi="宋体" w:eastAsia="宋体"/>
          <w:color w:val="0D0D0D" w:themeColor="text1" w:themeTint="F2"/>
          <w:szCs w:val="21"/>
          <w14:textFill>
            <w14:solidFill>
              <w14:schemeClr w14:val="tx1">
                <w14:lumMod w14:val="95000"/>
                <w14:lumOff w14:val="5000"/>
              </w14:schemeClr>
            </w14:solidFill>
          </w14:textFill>
        </w:rPr>
        <w:t>那么就要</w:t>
      </w:r>
      <w:r>
        <w:rPr>
          <w:rFonts w:hint="eastAsia" w:ascii="宋体" w:hAnsi="宋体" w:eastAsia="宋体"/>
          <w:color w:val="0D0D0D" w:themeColor="text1" w:themeTint="F2"/>
          <w:szCs w:val="21"/>
          <w14:textFill>
            <w14:solidFill>
              <w14:schemeClr w14:val="tx1">
                <w14:lumMod w14:val="95000"/>
                <w14:lumOff w14:val="5000"/>
              </w14:schemeClr>
            </w14:solidFill>
          </w14:textFill>
        </w:rPr>
        <w:t>结合</w:t>
      </w:r>
      <w:r>
        <w:rPr>
          <w:rFonts w:ascii="宋体" w:hAnsi="宋体" w:eastAsia="宋体"/>
          <w:color w:val="0D0D0D" w:themeColor="text1" w:themeTint="F2"/>
          <w:szCs w:val="21"/>
          <w14:textFill>
            <w14:solidFill>
              <w14:schemeClr w14:val="tx1">
                <w14:lumMod w14:val="95000"/>
                <w14:lumOff w14:val="5000"/>
              </w14:schemeClr>
            </w14:solidFill>
          </w14:textFill>
        </w:rPr>
        <w:t>资料深刻</w:t>
      </w:r>
      <w:r>
        <w:rPr>
          <w:rFonts w:hint="eastAsia" w:ascii="宋体" w:hAnsi="宋体" w:eastAsia="宋体"/>
          <w:color w:val="0D0D0D" w:themeColor="text1" w:themeTint="F2"/>
          <w:szCs w:val="21"/>
          <w14:textFill>
            <w14:solidFill>
              <w14:schemeClr w14:val="tx1">
                <w14:lumMod w14:val="95000"/>
                <w14:lumOff w14:val="5000"/>
              </w14:schemeClr>
            </w14:solidFill>
          </w14:textFill>
        </w:rPr>
        <w:t>理解人工智能对</w:t>
      </w:r>
      <w:r>
        <w:rPr>
          <w:rFonts w:ascii="宋体" w:hAnsi="宋体" w:eastAsia="宋体"/>
          <w:color w:val="0D0D0D" w:themeColor="text1" w:themeTint="F2"/>
          <w:szCs w:val="21"/>
          <w14:textFill>
            <w14:solidFill>
              <w14:schemeClr w14:val="tx1">
                <w14:lumMod w14:val="95000"/>
                <w14:lumOff w14:val="5000"/>
              </w14:schemeClr>
            </w14:solidFill>
          </w14:textFill>
        </w:rPr>
        <w:t>人类的影响。</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4.“论证严密”即要有用论据证明论点的过程，体现议论文的逻辑结构，论证详实；“思路明晰”意味着文章的写作要有一定的逻辑，比如先什么，后写什么，要有一定的谋篇布局。“语言流畅”是文章最基本的要求，得高分还需要语言的表达具有一定的风格特点和文采，语言流利、畅达、无病句、无歧义。</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5.对于字数的要求不能忽略，这里的要求是“1000-1200</w:t>
      </w:r>
      <w:r>
        <w:rPr>
          <w:rFonts w:hint="eastAsia" w:ascii="宋体" w:hAnsi="宋体" w:eastAsia="宋体"/>
          <w:color w:val="0D0D0D" w:themeColor="text1" w:themeTint="F2"/>
          <w:szCs w:val="21"/>
          <w14:textFill>
            <w14:solidFill>
              <w14:schemeClr w14:val="tx1">
                <w14:lumMod w14:val="95000"/>
                <w14:lumOff w14:val="5000"/>
              </w14:schemeClr>
            </w14:solidFill>
          </w14:textFill>
        </w:rPr>
        <w:t>字</w:t>
      </w:r>
      <w:r>
        <w:rPr>
          <w:rFonts w:ascii="宋体" w:hAnsi="宋体" w:eastAsia="宋体"/>
          <w:color w:val="0D0D0D" w:themeColor="text1" w:themeTint="F2"/>
          <w:szCs w:val="21"/>
          <w14:textFill>
            <w14:solidFill>
              <w14:schemeClr w14:val="tx1">
                <w14:lumMod w14:val="95000"/>
                <w14:lumOff w14:val="5000"/>
              </w14:schemeClr>
            </w14:solidFill>
          </w14:textFill>
        </w:rPr>
        <w:t>”，所以</w:t>
      </w:r>
      <w:r>
        <w:rPr>
          <w:rFonts w:hint="eastAsia" w:ascii="宋体" w:hAnsi="宋体" w:eastAsia="宋体"/>
          <w:color w:val="0D0D0D" w:themeColor="text1" w:themeTint="F2"/>
          <w:szCs w:val="21"/>
          <w14:textFill>
            <w14:solidFill>
              <w14:schemeClr w14:val="tx1">
                <w14:lumMod w14:val="95000"/>
                <w14:lumOff w14:val="5000"/>
              </w14:schemeClr>
            </w14:solidFill>
          </w14:textFill>
        </w:rPr>
        <w:t>字数</w:t>
      </w:r>
      <w:r>
        <w:rPr>
          <w:rFonts w:ascii="宋体" w:hAnsi="宋体" w:eastAsia="宋体"/>
          <w:color w:val="0D0D0D" w:themeColor="text1" w:themeTint="F2"/>
          <w:szCs w:val="21"/>
          <w14:textFill>
            <w14:solidFill>
              <w14:schemeClr w14:val="tx1">
                <w14:lumMod w14:val="95000"/>
                <w14:lumOff w14:val="5000"/>
              </w14:schemeClr>
            </w14:solidFill>
          </w14:textFill>
        </w:rPr>
        <w:t>的</w:t>
      </w:r>
      <w:r>
        <w:rPr>
          <w:rFonts w:hint="eastAsia" w:ascii="宋体" w:hAnsi="宋体" w:eastAsia="宋体"/>
          <w:color w:val="0D0D0D" w:themeColor="text1" w:themeTint="F2"/>
          <w:szCs w:val="21"/>
          <w14:textFill>
            <w14:solidFill>
              <w14:schemeClr w14:val="tx1">
                <w14:lumMod w14:val="95000"/>
                <w14:lumOff w14:val="5000"/>
              </w14:schemeClr>
            </w14:solidFill>
          </w14:textFill>
        </w:rPr>
        <w:t>不能低于1</w:t>
      </w:r>
      <w:r>
        <w:rPr>
          <w:rFonts w:ascii="宋体" w:hAnsi="宋体" w:eastAsia="宋体"/>
          <w:color w:val="0D0D0D" w:themeColor="text1" w:themeTint="F2"/>
          <w:szCs w:val="21"/>
          <w14:textFill>
            <w14:solidFill>
              <w14:schemeClr w14:val="tx1">
                <w14:lumMod w14:val="95000"/>
                <w14:lumOff w14:val="5000"/>
              </w14:schemeClr>
            </w14:solidFill>
          </w14:textFill>
        </w:rPr>
        <w:t>0</w:t>
      </w:r>
      <w:r>
        <w:rPr>
          <w:rFonts w:hint="eastAsia" w:ascii="宋体" w:hAnsi="宋体" w:eastAsia="宋体"/>
          <w:color w:val="0D0D0D" w:themeColor="text1" w:themeTint="F2"/>
          <w:szCs w:val="21"/>
          <w14:textFill>
            <w14:solidFill>
              <w14:schemeClr w14:val="tx1">
                <w14:lumMod w14:val="95000"/>
                <w14:lumOff w14:val="5000"/>
              </w14:schemeClr>
            </w14:solidFill>
          </w14:textFill>
        </w:rPr>
        <w:t>00字更不能</w:t>
      </w:r>
      <w:r>
        <w:rPr>
          <w:rFonts w:ascii="宋体" w:hAnsi="宋体" w:eastAsia="宋体"/>
          <w:color w:val="0D0D0D" w:themeColor="text1" w:themeTint="F2"/>
          <w:szCs w:val="21"/>
          <w14:textFill>
            <w14:solidFill>
              <w14:schemeClr w14:val="tx1">
                <w14:lumMod w14:val="95000"/>
                <w14:lumOff w14:val="5000"/>
              </w14:schemeClr>
            </w14:solidFill>
          </w14:textFill>
        </w:rPr>
        <w:t>超过</w:t>
      </w:r>
      <w:r>
        <w:rPr>
          <w:rFonts w:hint="eastAsia" w:ascii="宋体" w:hAnsi="宋体" w:eastAsia="宋体"/>
          <w:color w:val="0D0D0D" w:themeColor="text1" w:themeTint="F2"/>
          <w:szCs w:val="21"/>
          <w14:textFill>
            <w14:solidFill>
              <w14:schemeClr w14:val="tx1">
                <w14:lumMod w14:val="95000"/>
                <w14:lumOff w14:val="5000"/>
              </w14:schemeClr>
            </w14:solidFill>
          </w14:textFill>
        </w:rPr>
        <w:t>1200字</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ab/>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【高分文章】</w:t>
      </w:r>
    </w:p>
    <w:p>
      <w:pPr>
        <w:adjustRightInd w:val="0"/>
        <w:snapToGrid w:val="0"/>
        <w:spacing w:line="360" w:lineRule="auto"/>
        <w:jc w:val="center"/>
        <w:rPr>
          <w:rFonts w:ascii="宋体" w:hAnsi="宋体" w:eastAsia="宋体"/>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b/>
          <w:color w:val="0D0D0D" w:themeColor="text1" w:themeTint="F2"/>
          <w:sz w:val="24"/>
          <w:szCs w:val="24"/>
          <w14:textFill>
            <w14:solidFill>
              <w14:schemeClr w14:val="tx1">
                <w14:lumMod w14:val="95000"/>
                <w14:lumOff w14:val="5000"/>
              </w14:schemeClr>
            </w14:solidFill>
          </w14:textFill>
        </w:rPr>
        <w:t>理性看待</w:t>
      </w:r>
      <w:r>
        <w:rPr>
          <w:rFonts w:ascii="宋体" w:hAnsi="宋体" w:eastAsia="宋体"/>
          <w:b/>
          <w:color w:val="0D0D0D" w:themeColor="text1" w:themeTint="F2"/>
          <w:sz w:val="24"/>
          <w:szCs w:val="24"/>
          <w14:textFill>
            <w14:solidFill>
              <w14:schemeClr w14:val="tx1">
                <w14:lumMod w14:val="95000"/>
                <w14:lumOff w14:val="5000"/>
              </w14:schemeClr>
            </w14:solidFill>
          </w14:textFill>
        </w:rPr>
        <w:t xml:space="preserve">人工智能 </w:t>
      </w:r>
      <w:r>
        <w:rPr>
          <w:rFonts w:hint="eastAsia" w:ascii="宋体" w:hAnsi="宋体" w:eastAsia="宋体"/>
          <w:b/>
          <w:color w:val="0D0D0D" w:themeColor="text1" w:themeTint="F2"/>
          <w:sz w:val="24"/>
          <w:szCs w:val="24"/>
          <w14:textFill>
            <w14:solidFill>
              <w14:schemeClr w14:val="tx1">
                <w14:lumMod w14:val="95000"/>
                <w14:lumOff w14:val="5000"/>
              </w14:schemeClr>
            </w14:solidFill>
          </w14:textFill>
        </w:rPr>
        <w:t>应对</w:t>
      </w:r>
      <w:r>
        <w:rPr>
          <w:rFonts w:ascii="宋体" w:hAnsi="宋体" w:eastAsia="宋体"/>
          <w:b/>
          <w:color w:val="0D0D0D" w:themeColor="text1" w:themeTint="F2"/>
          <w:sz w:val="24"/>
          <w:szCs w:val="24"/>
          <w14:textFill>
            <w14:solidFill>
              <w14:schemeClr w14:val="tx1">
                <w14:lumMod w14:val="95000"/>
                <w14:lumOff w14:val="5000"/>
              </w14:schemeClr>
            </w14:solidFill>
          </w14:textFill>
        </w:rPr>
        <w:t>未来无限可能</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当前科技界和互联网行业最为热门的话题</w:t>
      </w:r>
      <w:r>
        <w:rPr>
          <w:rFonts w:ascii="宋体" w:hAnsi="宋体" w:eastAsia="宋体"/>
          <w:color w:val="0D0D0D" w:themeColor="text1" w:themeTint="F2"/>
          <w:szCs w:val="21"/>
          <w14:textFill>
            <w14:solidFill>
              <w14:schemeClr w14:val="tx1">
                <w14:lumMod w14:val="95000"/>
                <w14:lumOff w14:val="5000"/>
              </w14:schemeClr>
            </w14:solidFill>
          </w14:textFill>
        </w:rPr>
        <w:t>是</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人工智能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谷歌、亚马逊、Facebook、微软等领先公司正尝试制定关于人工智能的一系列标准，但还处于投入和探索阶段。我国近乎与发达国家处于同一起跑线，</w:t>
      </w:r>
      <w:r>
        <w:rPr>
          <w:rFonts w:hint="eastAsia" w:ascii="宋体" w:hAnsi="宋体" w:eastAsia="宋体"/>
          <w:color w:val="0D0D0D" w:themeColor="text1" w:themeTint="F2"/>
          <w:szCs w:val="21"/>
          <w14:textFill>
            <w14:solidFill>
              <w14:schemeClr w14:val="tx1">
                <w14:lumMod w14:val="95000"/>
                <w14:lumOff w14:val="5000"/>
              </w14:schemeClr>
            </w14:solidFill>
          </w14:textFill>
        </w:rPr>
        <w:t>科大讯飞、百度、腾讯、滴滴等不少中国高科技公司都建立了自己的人工智能研究机构</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但在</w:t>
      </w:r>
      <w:r>
        <w:rPr>
          <w:rFonts w:ascii="宋体" w:hAnsi="宋体" w:eastAsia="宋体"/>
          <w:color w:val="0D0D0D" w:themeColor="text1" w:themeTint="F2"/>
          <w:szCs w:val="21"/>
          <w14:textFill>
            <w14:solidFill>
              <w14:schemeClr w14:val="tx1">
                <w14:lumMod w14:val="95000"/>
                <w14:lumOff w14:val="5000"/>
              </w14:schemeClr>
            </w14:solidFill>
          </w14:textFill>
        </w:rPr>
        <w:t>参与竞争的过程中，</w:t>
      </w:r>
      <w:r>
        <w:rPr>
          <w:rFonts w:hint="eastAsia" w:ascii="宋体" w:hAnsi="宋体" w:eastAsia="宋体"/>
          <w:color w:val="0D0D0D" w:themeColor="text1" w:themeTint="F2"/>
          <w:szCs w:val="21"/>
          <w14:textFill>
            <w14:solidFill>
              <w14:schemeClr w14:val="tx1">
                <w14:lumMod w14:val="95000"/>
                <w14:lumOff w14:val="5000"/>
              </w14:schemeClr>
            </w14:solidFill>
          </w14:textFill>
        </w:rPr>
        <w:t>也</w:t>
      </w:r>
      <w:r>
        <w:rPr>
          <w:rFonts w:ascii="宋体" w:hAnsi="宋体" w:eastAsia="宋体"/>
          <w:color w:val="0D0D0D" w:themeColor="text1" w:themeTint="F2"/>
          <w:szCs w:val="21"/>
          <w14:textFill>
            <w14:solidFill>
              <w14:schemeClr w14:val="tx1">
                <w14:lumMod w14:val="95000"/>
                <w14:lumOff w14:val="5000"/>
              </w14:schemeClr>
            </w14:solidFill>
          </w14:textFill>
        </w:rPr>
        <w:t>出现了</w:t>
      </w:r>
      <w:r>
        <w:rPr>
          <w:rFonts w:hint="eastAsia" w:ascii="宋体" w:hAnsi="宋体" w:eastAsia="宋体"/>
          <w:color w:val="0D0D0D" w:themeColor="text1" w:themeTint="F2"/>
          <w:szCs w:val="21"/>
          <w14:textFill>
            <w14:solidFill>
              <w14:schemeClr w14:val="tx1">
                <w14:lumMod w14:val="95000"/>
                <w14:lumOff w14:val="5000"/>
              </w14:schemeClr>
            </w14:solidFill>
          </w14:textFill>
        </w:rPr>
        <w:t>众多</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水土不服</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的</w:t>
      </w:r>
      <w:r>
        <w:rPr>
          <w:rFonts w:ascii="宋体" w:hAnsi="宋体" w:eastAsia="宋体"/>
          <w:color w:val="0D0D0D" w:themeColor="text1" w:themeTint="F2"/>
          <w:szCs w:val="21"/>
          <w14:textFill>
            <w14:solidFill>
              <w14:schemeClr w14:val="tx1">
                <w14:lumMod w14:val="95000"/>
                <w14:lumOff w14:val="5000"/>
              </w14:schemeClr>
            </w14:solidFill>
          </w14:textFill>
        </w:rPr>
        <w:t>现象，</w:t>
      </w:r>
      <w:r>
        <w:rPr>
          <w:rFonts w:hint="eastAsia" w:ascii="宋体" w:hAnsi="宋体" w:eastAsia="宋体"/>
          <w:color w:val="0D0D0D" w:themeColor="text1" w:themeTint="F2"/>
          <w:szCs w:val="21"/>
          <w14:textFill>
            <w14:solidFill>
              <w14:schemeClr w14:val="tx1">
                <w14:lumMod w14:val="95000"/>
                <w14:lumOff w14:val="5000"/>
              </w14:schemeClr>
            </w14:solidFill>
          </w14:textFill>
        </w:rPr>
        <w:t>因此我们需要</w:t>
      </w:r>
      <w:r>
        <w:rPr>
          <w:rFonts w:ascii="宋体" w:hAnsi="宋体" w:eastAsia="宋体"/>
          <w:color w:val="0D0D0D" w:themeColor="text1" w:themeTint="F2"/>
          <w:szCs w:val="21"/>
          <w14:textFill>
            <w14:solidFill>
              <w14:schemeClr w14:val="tx1">
                <w14:lumMod w14:val="95000"/>
                <w14:lumOff w14:val="5000"/>
              </w14:schemeClr>
            </w14:solidFill>
          </w14:textFill>
        </w:rPr>
        <w:t>理性看待人工智能，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好好蓄力、精准发力，全力</w:t>
      </w:r>
      <w:r>
        <w:rPr>
          <w:rFonts w:ascii="宋体" w:hAnsi="宋体" w:eastAsia="宋体"/>
          <w:color w:val="0D0D0D" w:themeColor="text1" w:themeTint="F2"/>
          <w:szCs w:val="21"/>
          <w14:textFill>
            <w14:solidFill>
              <w14:schemeClr w14:val="tx1">
                <w14:lumMod w14:val="95000"/>
                <w14:lumOff w14:val="5000"/>
              </w14:schemeClr>
            </w14:solidFill>
          </w14:textFill>
        </w:rPr>
        <w:t>应对未来无限可能。</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人工智能将是改变中国人的生活生产方式的重要力量。所谓“人工智能”是</w:t>
      </w:r>
      <w:r>
        <w:rPr>
          <w:rFonts w:ascii="宋体" w:hAnsi="宋体" w:eastAsia="宋体"/>
          <w:color w:val="0D0D0D" w:themeColor="text1" w:themeTint="F2"/>
          <w:szCs w:val="21"/>
          <w14:textFill>
            <w14:solidFill>
              <w14:schemeClr w14:val="tx1">
                <w14:lumMod w14:val="95000"/>
                <w14:lumOff w14:val="5000"/>
              </w14:schemeClr>
            </w14:solidFill>
          </w14:textFill>
        </w:rPr>
        <w:t>指开发用于模拟、延伸和扩展人的智能的理论、方法、技术及应用系统的一门新的技术科学</w:t>
      </w:r>
      <w:r>
        <w:rPr>
          <w:rFonts w:hint="eastAsia" w:ascii="宋体" w:hAnsi="宋体" w:eastAsia="宋体"/>
          <w:color w:val="0D0D0D" w:themeColor="text1" w:themeTint="F2"/>
          <w:szCs w:val="21"/>
          <w14:textFill>
            <w14:solidFill>
              <w14:schemeClr w14:val="tx1">
                <w14:lumMod w14:val="95000"/>
                <w14:lumOff w14:val="5000"/>
              </w14:schemeClr>
            </w14:solidFill>
          </w14:textFill>
        </w:rPr>
        <w:t>，被</w:t>
      </w:r>
      <w:r>
        <w:rPr>
          <w:rFonts w:ascii="宋体" w:hAnsi="宋体" w:eastAsia="宋体"/>
          <w:color w:val="0D0D0D" w:themeColor="text1" w:themeTint="F2"/>
          <w:szCs w:val="21"/>
          <w14:textFill>
            <w14:solidFill>
              <w14:schemeClr w14:val="tx1">
                <w14:lumMod w14:val="95000"/>
                <w14:lumOff w14:val="5000"/>
              </w14:schemeClr>
            </w14:solidFill>
          </w14:textFill>
        </w:rPr>
        <w:t>称为</w:t>
      </w:r>
      <w:r>
        <w:rPr>
          <w:rFonts w:hint="eastAsia" w:ascii="宋体" w:hAnsi="宋体" w:eastAsia="宋体"/>
          <w:color w:val="0D0D0D" w:themeColor="text1" w:themeTint="F2"/>
          <w:szCs w:val="21"/>
          <w14:textFill>
            <w14:solidFill>
              <w14:schemeClr w14:val="tx1">
                <w14:lumMod w14:val="95000"/>
                <w14:lumOff w14:val="5000"/>
              </w14:schemeClr>
            </w14:solidFill>
          </w14:textFill>
        </w:rPr>
        <w:t>“最强有力的创新加速器”“驱动未来的动力”。今年7月</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国务院对新一代人工智能发展进行了全力</w:t>
      </w:r>
      <w:r>
        <w:rPr>
          <w:rFonts w:ascii="宋体" w:hAnsi="宋体" w:eastAsia="宋体"/>
          <w:color w:val="0D0D0D" w:themeColor="text1" w:themeTint="F2"/>
          <w:szCs w:val="21"/>
          <w14:textFill>
            <w14:solidFill>
              <w14:schemeClr w14:val="tx1">
                <w14:lumMod w14:val="95000"/>
                <w14:lumOff w14:val="5000"/>
              </w14:schemeClr>
            </w14:solidFill>
          </w14:textFill>
        </w:rPr>
        <w:t>的</w:t>
      </w:r>
      <w:r>
        <w:rPr>
          <w:rFonts w:hint="eastAsia" w:ascii="宋体" w:hAnsi="宋体" w:eastAsia="宋体"/>
          <w:color w:val="0D0D0D" w:themeColor="text1" w:themeTint="F2"/>
          <w:szCs w:val="21"/>
          <w14:textFill>
            <w14:solidFill>
              <w14:schemeClr w14:val="tx1">
                <w14:lumMod w14:val="95000"/>
                <w14:lumOff w14:val="5000"/>
              </w14:schemeClr>
            </w14:solidFill>
          </w14:textFill>
        </w:rPr>
        <w:t>规划，明确</w:t>
      </w:r>
      <w:r>
        <w:rPr>
          <w:rFonts w:ascii="宋体" w:hAnsi="宋体" w:eastAsia="宋体"/>
          <w:color w:val="0D0D0D" w:themeColor="text1" w:themeTint="F2"/>
          <w:szCs w:val="21"/>
          <w14:textFill>
            <w14:solidFill>
              <w14:schemeClr w14:val="tx1">
                <w14:lumMod w14:val="95000"/>
                <w14:lumOff w14:val="5000"/>
              </w14:schemeClr>
            </w14:solidFill>
          </w14:textFill>
        </w:rPr>
        <w:t>了人工智能在我国的战略发展目标，因为</w:t>
      </w:r>
      <w:r>
        <w:rPr>
          <w:rFonts w:hint="eastAsia" w:ascii="宋体" w:hAnsi="宋体" w:eastAsia="宋体"/>
          <w:color w:val="0D0D0D" w:themeColor="text1" w:themeTint="F2"/>
          <w:szCs w:val="21"/>
          <w14:textFill>
            <w14:solidFill>
              <w14:schemeClr w14:val="tx1">
                <w14:lumMod w14:val="95000"/>
                <w14:lumOff w14:val="5000"/>
              </w14:schemeClr>
            </w14:solidFill>
          </w14:textFill>
        </w:rPr>
        <w:t>中国的人工智能已成为一张令世界瞩目的闪亮名片，小到手机语音助手，大到智能机器人、无人驾驶等人工智能产品和技术广泛应用，很大</w:t>
      </w:r>
      <w:r>
        <w:rPr>
          <w:rFonts w:ascii="宋体" w:hAnsi="宋体" w:eastAsia="宋体"/>
          <w:color w:val="0D0D0D" w:themeColor="text1" w:themeTint="F2"/>
          <w:szCs w:val="21"/>
          <w14:textFill>
            <w14:solidFill>
              <w14:schemeClr w14:val="tx1">
                <w14:lumMod w14:val="95000"/>
                <w14:lumOff w14:val="5000"/>
              </w14:schemeClr>
            </w14:solidFill>
          </w14:textFill>
        </w:rPr>
        <w:t>程度上在</w:t>
      </w:r>
      <w:r>
        <w:rPr>
          <w:rFonts w:hint="eastAsia" w:ascii="宋体" w:hAnsi="宋体" w:eastAsia="宋体"/>
          <w:color w:val="0D0D0D" w:themeColor="text1" w:themeTint="F2"/>
          <w:szCs w:val="21"/>
          <w14:textFill>
            <w14:solidFill>
              <w14:schemeClr w14:val="tx1">
                <w14:lumMod w14:val="95000"/>
                <w14:lumOff w14:val="5000"/>
              </w14:schemeClr>
            </w14:solidFill>
          </w14:textFill>
        </w:rPr>
        <w:t>快速</w:t>
      </w:r>
      <w:r>
        <w:rPr>
          <w:rFonts w:ascii="宋体" w:hAnsi="宋体" w:eastAsia="宋体"/>
          <w:color w:val="0D0D0D" w:themeColor="text1" w:themeTint="F2"/>
          <w:szCs w:val="21"/>
          <w14:textFill>
            <w14:solidFill>
              <w14:schemeClr w14:val="tx1">
                <w14:lumMod w14:val="95000"/>
                <w14:lumOff w14:val="5000"/>
              </w14:schemeClr>
            </w14:solidFill>
          </w14:textFill>
        </w:rPr>
        <w:t>地改变我们过去传统的生活和生产方式</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比如2017年美国人工智能协会（AAAI）年会，原本宣布</w:t>
      </w:r>
      <w:r>
        <w:rPr>
          <w:rFonts w:hint="eastAsia" w:ascii="宋体" w:hAnsi="宋体" w:eastAsia="宋体"/>
          <w:color w:val="0D0D0D" w:themeColor="text1" w:themeTint="F2"/>
          <w:szCs w:val="21"/>
          <w14:textFill>
            <w14:solidFill>
              <w14:schemeClr w14:val="tx1">
                <w14:lumMod w14:val="95000"/>
                <w14:lumOff w14:val="5000"/>
              </w14:schemeClr>
            </w14:solidFill>
          </w14:textFill>
        </w:rPr>
        <w:t>2017年</w:t>
      </w:r>
      <w:r>
        <w:rPr>
          <w:rFonts w:ascii="宋体" w:hAnsi="宋体" w:eastAsia="宋体"/>
          <w:color w:val="0D0D0D" w:themeColor="text1" w:themeTint="F2"/>
          <w:szCs w:val="21"/>
          <w14:textFill>
            <w14:solidFill>
              <w14:schemeClr w14:val="tx1">
                <w14:lumMod w14:val="95000"/>
                <w14:lumOff w14:val="5000"/>
              </w14:schemeClr>
            </w14:solidFill>
          </w14:textFill>
        </w:rPr>
        <w:t>1月底举行，正好和中国春节“撞车”。由于中国研究人员在人工智能领域的地位不可或缺，AAAI最终决定，将开会时间延迟一周，避开中国春节。科大讯飞、百度、腾讯、滴滴等不少中国高科技公司都建立了自己的人工智能研究机构，拥有巨大的用户群，掌握了人工智能深度学习进化所必需的海量数据。</w:t>
      </w:r>
      <w:r>
        <w:rPr>
          <w:rFonts w:hint="eastAsia" w:ascii="宋体" w:hAnsi="宋体" w:eastAsia="宋体"/>
          <w:color w:val="0D0D0D" w:themeColor="text1" w:themeTint="F2"/>
          <w:szCs w:val="21"/>
          <w14:textFill>
            <w14:solidFill>
              <w14:schemeClr w14:val="tx1">
                <w14:lumMod w14:val="95000"/>
                <w14:lumOff w14:val="5000"/>
              </w14:schemeClr>
            </w14:solidFill>
          </w14:textFill>
        </w:rPr>
        <w:t>这</w:t>
      </w:r>
      <w:r>
        <w:rPr>
          <w:rFonts w:ascii="宋体" w:hAnsi="宋体" w:eastAsia="宋体"/>
          <w:color w:val="0D0D0D" w:themeColor="text1" w:themeTint="F2"/>
          <w:szCs w:val="21"/>
          <w14:textFill>
            <w14:solidFill>
              <w14:schemeClr w14:val="tx1">
                <w14:lumMod w14:val="95000"/>
                <w14:lumOff w14:val="5000"/>
              </w14:schemeClr>
            </w14:solidFill>
          </w14:textFill>
        </w:rPr>
        <w:t>是人工智能的发展趋势，我们必须</w:t>
      </w:r>
      <w:r>
        <w:rPr>
          <w:rFonts w:hint="eastAsia" w:ascii="宋体" w:hAnsi="宋体" w:eastAsia="宋体"/>
          <w:color w:val="0D0D0D" w:themeColor="text1" w:themeTint="F2"/>
          <w:szCs w:val="21"/>
          <w14:textFill>
            <w14:solidFill>
              <w14:schemeClr w14:val="tx1">
                <w14:lumMod w14:val="95000"/>
                <w14:lumOff w14:val="5000"/>
              </w14:schemeClr>
            </w14:solidFill>
          </w14:textFill>
        </w:rPr>
        <w:t>理性</w:t>
      </w:r>
      <w:r>
        <w:rPr>
          <w:rFonts w:ascii="宋体" w:hAnsi="宋体" w:eastAsia="宋体"/>
          <w:color w:val="0D0D0D" w:themeColor="text1" w:themeTint="F2"/>
          <w:szCs w:val="21"/>
          <w14:textFill>
            <w14:solidFill>
              <w14:schemeClr w14:val="tx1">
                <w14:lumMod w14:val="95000"/>
                <w14:lumOff w14:val="5000"/>
              </w14:schemeClr>
            </w14:solidFill>
          </w14:textFill>
        </w:rPr>
        <w:t>接受，</w:t>
      </w:r>
      <w:r>
        <w:rPr>
          <w:rFonts w:hint="eastAsia" w:ascii="宋体" w:hAnsi="宋体" w:eastAsia="宋体"/>
          <w:color w:val="0D0D0D" w:themeColor="text1" w:themeTint="F2"/>
          <w:szCs w:val="21"/>
          <w14:textFill>
            <w14:solidFill>
              <w14:schemeClr w14:val="tx1">
                <w14:lumMod w14:val="95000"/>
                <w14:lumOff w14:val="5000"/>
              </w14:schemeClr>
            </w14:solidFill>
          </w14:textFill>
        </w:rPr>
        <w:t>让</w:t>
      </w:r>
      <w:r>
        <w:rPr>
          <w:rFonts w:ascii="宋体" w:hAnsi="宋体" w:eastAsia="宋体"/>
          <w:color w:val="0D0D0D" w:themeColor="text1" w:themeTint="F2"/>
          <w:szCs w:val="21"/>
          <w14:textFill>
            <w14:solidFill>
              <w14:schemeClr w14:val="tx1">
                <w14:lumMod w14:val="95000"/>
                <w14:lumOff w14:val="5000"/>
              </w14:schemeClr>
            </w14:solidFill>
          </w14:textFill>
        </w:rPr>
        <w:t>人工智能充分</w:t>
      </w:r>
      <w:r>
        <w:rPr>
          <w:rFonts w:hint="eastAsia" w:ascii="宋体" w:hAnsi="宋体" w:eastAsia="宋体"/>
          <w:color w:val="0D0D0D" w:themeColor="text1" w:themeTint="F2"/>
          <w:szCs w:val="21"/>
          <w14:textFill>
            <w14:solidFill>
              <w14:schemeClr w14:val="tx1">
                <w14:lumMod w14:val="95000"/>
                <w14:lumOff w14:val="5000"/>
              </w14:schemeClr>
            </w14:solidFill>
          </w14:textFill>
        </w:rPr>
        <w:t>在</w:t>
      </w:r>
      <w:r>
        <w:rPr>
          <w:rFonts w:ascii="宋体" w:hAnsi="宋体" w:eastAsia="宋体"/>
          <w:color w:val="0D0D0D" w:themeColor="text1" w:themeTint="F2"/>
          <w:szCs w:val="21"/>
          <w14:textFill>
            <w14:solidFill>
              <w14:schemeClr w14:val="tx1">
                <w14:lumMod w14:val="95000"/>
                <w14:lumOff w14:val="5000"/>
              </w14:schemeClr>
            </w14:solidFill>
          </w14:textFill>
        </w:rPr>
        <w:t>未来无限绽放。</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人工智能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无论</w:t>
      </w:r>
      <w:r>
        <w:rPr>
          <w:rFonts w:ascii="宋体" w:hAnsi="宋体" w:eastAsia="宋体"/>
          <w:color w:val="0D0D0D" w:themeColor="text1" w:themeTint="F2"/>
          <w:szCs w:val="21"/>
          <w14:textFill>
            <w14:solidFill>
              <w14:schemeClr w14:val="tx1">
                <w14:lumMod w14:val="95000"/>
                <w14:lumOff w14:val="5000"/>
              </w14:schemeClr>
            </w14:solidFill>
          </w14:textFill>
        </w:rPr>
        <w:t>如何发展，充其量</w:t>
      </w:r>
      <w:r>
        <w:rPr>
          <w:rFonts w:hint="eastAsia" w:ascii="宋体" w:hAnsi="宋体" w:eastAsia="宋体"/>
          <w:color w:val="0D0D0D" w:themeColor="text1" w:themeTint="F2"/>
          <w:szCs w:val="21"/>
          <w14:textFill>
            <w14:solidFill>
              <w14:schemeClr w14:val="tx1">
                <w14:lumMod w14:val="95000"/>
                <w14:lumOff w14:val="5000"/>
              </w14:schemeClr>
            </w14:solidFill>
          </w14:textFill>
        </w:rPr>
        <w:t>仍然只是</w:t>
      </w:r>
      <w:r>
        <w:rPr>
          <w:rFonts w:ascii="宋体" w:hAnsi="宋体" w:eastAsia="宋体"/>
          <w:color w:val="0D0D0D" w:themeColor="text1" w:themeTint="F2"/>
          <w:szCs w:val="21"/>
          <w14:textFill>
            <w14:solidFill>
              <w14:schemeClr w14:val="tx1">
                <w14:lumMod w14:val="95000"/>
                <w14:lumOff w14:val="5000"/>
              </w14:schemeClr>
            </w14:solidFill>
          </w14:textFill>
        </w:rPr>
        <w:t>个工具，</w:t>
      </w:r>
      <w:r>
        <w:rPr>
          <w:rFonts w:hint="eastAsia" w:ascii="宋体" w:hAnsi="宋体" w:eastAsia="宋体"/>
          <w:color w:val="0D0D0D" w:themeColor="text1" w:themeTint="F2"/>
          <w:szCs w:val="21"/>
          <w14:textFill>
            <w14:solidFill>
              <w14:schemeClr w14:val="tx1">
                <w14:lumMod w14:val="95000"/>
                <w14:lumOff w14:val="5000"/>
              </w14:schemeClr>
            </w14:solidFill>
          </w14:textFill>
        </w:rPr>
        <w:t>必然</w:t>
      </w:r>
      <w:r>
        <w:rPr>
          <w:rFonts w:ascii="宋体" w:hAnsi="宋体" w:eastAsia="宋体"/>
          <w:color w:val="0D0D0D" w:themeColor="text1" w:themeTint="F2"/>
          <w:szCs w:val="21"/>
          <w14:textFill>
            <w14:solidFill>
              <w14:schemeClr w14:val="tx1">
                <w14:lumMod w14:val="95000"/>
                <w14:lumOff w14:val="5000"/>
              </w14:schemeClr>
            </w14:solidFill>
          </w14:textFill>
        </w:rPr>
        <w:t>存在</w:t>
      </w:r>
      <w:r>
        <w:rPr>
          <w:rFonts w:hint="eastAsia" w:ascii="宋体" w:hAnsi="宋体" w:eastAsia="宋体"/>
          <w:color w:val="0D0D0D" w:themeColor="text1" w:themeTint="F2"/>
          <w:szCs w:val="21"/>
          <w14:textFill>
            <w14:solidFill>
              <w14:schemeClr w14:val="tx1">
                <w14:lumMod w14:val="95000"/>
                <w14:lumOff w14:val="5000"/>
              </w14:schemeClr>
            </w14:solidFill>
          </w14:textFill>
        </w:rPr>
        <w:t>一定</w:t>
      </w:r>
      <w:r>
        <w:rPr>
          <w:rFonts w:ascii="宋体" w:hAnsi="宋体" w:eastAsia="宋体"/>
          <w:color w:val="0D0D0D" w:themeColor="text1" w:themeTint="F2"/>
          <w:szCs w:val="21"/>
          <w14:textFill>
            <w14:solidFill>
              <w14:schemeClr w14:val="tx1">
                <w14:lumMod w14:val="95000"/>
                <w14:lumOff w14:val="5000"/>
              </w14:schemeClr>
            </w14:solidFill>
          </w14:textFill>
        </w:rPr>
        <w:t>的局限性</w:t>
      </w:r>
      <w:r>
        <w:rPr>
          <w:rFonts w:hint="eastAsia" w:ascii="宋体" w:hAnsi="宋体" w:eastAsia="宋体"/>
          <w:color w:val="0D0D0D" w:themeColor="text1" w:themeTint="F2"/>
          <w:szCs w:val="21"/>
          <w14:textFill>
            <w14:solidFill>
              <w14:schemeClr w14:val="tx1">
                <w14:lumMod w14:val="95000"/>
                <w14:lumOff w14:val="5000"/>
              </w14:schemeClr>
            </w14:solidFill>
          </w14:textFill>
        </w:rPr>
        <w:t>。其一</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人与人工智能的关系，本质上是</w:t>
      </w:r>
      <w:r>
        <w:rPr>
          <w:rFonts w:ascii="宋体" w:hAnsi="宋体" w:eastAsia="宋体"/>
          <w:color w:val="0D0D0D" w:themeColor="text1" w:themeTint="F2"/>
          <w:szCs w:val="21"/>
          <w14:textFill>
            <w14:solidFill>
              <w14:schemeClr w14:val="tx1">
                <w14:lumMod w14:val="95000"/>
                <w14:lumOff w14:val="5000"/>
              </w14:schemeClr>
            </w14:solidFill>
          </w14:textFill>
        </w:rPr>
        <w:t>有非常大的区别的</w:t>
      </w:r>
      <w:r>
        <w:rPr>
          <w:rFonts w:hint="eastAsia" w:ascii="宋体" w:hAnsi="宋体" w:eastAsia="宋体"/>
          <w:color w:val="0D0D0D" w:themeColor="text1" w:themeTint="F2"/>
          <w:szCs w:val="21"/>
          <w14:textFill>
            <w14:solidFill>
              <w14:schemeClr w14:val="tx1">
                <w14:lumMod w14:val="95000"/>
                <w14:lumOff w14:val="5000"/>
              </w14:schemeClr>
            </w14:solidFill>
          </w14:textFill>
        </w:rPr>
        <w:t>，一个有自我，一个没有自我。例如诗人</w:t>
      </w:r>
      <w:r>
        <w:rPr>
          <w:rFonts w:ascii="宋体" w:hAnsi="宋体" w:eastAsia="宋体"/>
          <w:color w:val="0D0D0D" w:themeColor="text1" w:themeTint="F2"/>
          <w:szCs w:val="21"/>
          <w14:textFill>
            <w14:solidFill>
              <w14:schemeClr w14:val="tx1">
                <w14:lumMod w14:val="95000"/>
                <w14:lumOff w14:val="5000"/>
              </w14:schemeClr>
            </w14:solidFill>
          </w14:textFill>
        </w:rPr>
        <w:t>机器人小冰写有《我的爱人在哪》、《爱了我爱的诗人》等</w:t>
      </w:r>
      <w:r>
        <w:rPr>
          <w:rFonts w:hint="eastAsia" w:ascii="宋体" w:hAnsi="宋体" w:eastAsia="宋体"/>
          <w:color w:val="0D0D0D" w:themeColor="text1" w:themeTint="F2"/>
          <w:szCs w:val="21"/>
          <w14:textFill>
            <w14:solidFill>
              <w14:schemeClr w14:val="tx1">
                <w14:lumMod w14:val="95000"/>
                <w14:lumOff w14:val="5000"/>
              </w14:schemeClr>
            </w14:solidFill>
          </w14:textFill>
        </w:rPr>
        <w:t>诗集</w:t>
      </w:r>
      <w:r>
        <w:rPr>
          <w:rFonts w:ascii="宋体" w:hAnsi="宋体" w:eastAsia="宋体"/>
          <w:color w:val="0D0D0D" w:themeColor="text1" w:themeTint="F2"/>
          <w:szCs w:val="21"/>
          <w14:textFill>
            <w14:solidFill>
              <w14:schemeClr w14:val="tx1">
                <w14:lumMod w14:val="95000"/>
                <w14:lumOff w14:val="5000"/>
              </w14:schemeClr>
            </w14:solidFill>
          </w14:textFill>
        </w:rPr>
        <w:t>。可她没有身体，找爱人的根据显得</w:t>
      </w:r>
      <w:r>
        <w:rPr>
          <w:rFonts w:hint="eastAsia" w:ascii="宋体" w:hAnsi="宋体" w:eastAsia="宋体"/>
          <w:color w:val="0D0D0D" w:themeColor="text1" w:themeTint="F2"/>
          <w:szCs w:val="21"/>
          <w14:textFill>
            <w14:solidFill>
              <w14:schemeClr w14:val="tx1">
                <w14:lumMod w14:val="95000"/>
                <w14:lumOff w14:val="5000"/>
              </w14:schemeClr>
            </w14:solidFill>
          </w14:textFill>
        </w:rPr>
        <w:t>十分</w:t>
      </w:r>
      <w:r>
        <w:rPr>
          <w:rFonts w:ascii="宋体" w:hAnsi="宋体" w:eastAsia="宋体"/>
          <w:color w:val="0D0D0D" w:themeColor="text1" w:themeTint="F2"/>
          <w:szCs w:val="21"/>
          <w14:textFill>
            <w14:solidFill>
              <w14:schemeClr w14:val="tx1">
                <w14:lumMod w14:val="95000"/>
                <w14:lumOff w14:val="5000"/>
              </w14:schemeClr>
            </w14:solidFill>
          </w14:textFill>
        </w:rPr>
        <w:t>牵强。</w:t>
      </w:r>
      <w:r>
        <w:rPr>
          <w:rFonts w:hint="eastAsia" w:ascii="宋体" w:hAnsi="宋体" w:eastAsia="宋体"/>
          <w:color w:val="0D0D0D" w:themeColor="text1" w:themeTint="F2"/>
          <w:szCs w:val="21"/>
          <w14:textFill>
            <w14:solidFill>
              <w14:schemeClr w14:val="tx1">
                <w14:lumMod w14:val="95000"/>
                <w14:lumOff w14:val="5000"/>
              </w14:schemeClr>
            </w14:solidFill>
          </w14:textFill>
        </w:rPr>
        <w:t>如果</w:t>
      </w:r>
      <w:r>
        <w:rPr>
          <w:rFonts w:ascii="宋体" w:hAnsi="宋体" w:eastAsia="宋体"/>
          <w:color w:val="0D0D0D" w:themeColor="text1" w:themeTint="F2"/>
          <w:szCs w:val="21"/>
          <w14:textFill>
            <w14:solidFill>
              <w14:schemeClr w14:val="tx1">
                <w14:lumMod w14:val="95000"/>
                <w14:lumOff w14:val="5000"/>
              </w14:schemeClr>
            </w14:solidFill>
          </w14:textFill>
        </w:rPr>
        <w:t>非要说与小冰的机器身有关的真情实感</w:t>
      </w:r>
      <w:r>
        <w:rPr>
          <w:rFonts w:hint="eastAsia" w:ascii="宋体" w:hAnsi="宋体" w:eastAsia="宋体"/>
          <w:color w:val="0D0D0D" w:themeColor="text1" w:themeTint="F2"/>
          <w:szCs w:val="21"/>
          <w14:textFill>
            <w14:solidFill>
              <w14:schemeClr w14:val="tx1">
                <w14:lumMod w14:val="95000"/>
                <w14:lumOff w14:val="5000"/>
              </w14:schemeClr>
            </w14:solidFill>
          </w14:textFill>
        </w:rPr>
        <w:t>的话</w:t>
      </w:r>
      <w:r>
        <w:rPr>
          <w:rFonts w:ascii="宋体" w:hAnsi="宋体" w:eastAsia="宋体"/>
          <w:color w:val="0D0D0D" w:themeColor="text1" w:themeTint="F2"/>
          <w:szCs w:val="21"/>
          <w14:textFill>
            <w14:solidFill>
              <w14:schemeClr w14:val="tx1">
                <w14:lumMod w14:val="95000"/>
                <w14:lumOff w14:val="5000"/>
              </w14:schemeClr>
            </w14:solidFill>
          </w14:textFill>
        </w:rPr>
        <w:t>，恐怕只是</w:t>
      </w:r>
      <w:r>
        <w:rPr>
          <w:rFonts w:hint="eastAsia" w:ascii="宋体" w:hAnsi="宋体" w:eastAsia="宋体"/>
          <w:color w:val="0D0D0D" w:themeColor="text1" w:themeTint="F2"/>
          <w:szCs w:val="21"/>
          <w14:textFill>
            <w14:solidFill>
              <w14:schemeClr w14:val="tx1">
                <w14:lumMod w14:val="95000"/>
                <w14:lumOff w14:val="5000"/>
              </w14:schemeClr>
            </w14:solidFill>
          </w14:textFill>
        </w:rPr>
        <w:t>会有</w:t>
      </w:r>
      <w:r>
        <w:rPr>
          <w:rFonts w:ascii="宋体" w:hAnsi="宋体" w:eastAsia="宋体"/>
          <w:color w:val="0D0D0D" w:themeColor="text1" w:themeTint="F2"/>
          <w:szCs w:val="21"/>
          <w14:textFill>
            <w14:solidFill>
              <w14:schemeClr w14:val="tx1">
                <w14:lumMod w14:val="95000"/>
                <w14:lumOff w14:val="5000"/>
              </w14:schemeClr>
            </w14:solidFill>
          </w14:textFill>
        </w:rPr>
        <w:t>“啊……，谁拔了我的插销”</w:t>
      </w:r>
      <w:r>
        <w:rPr>
          <w:rFonts w:hint="eastAsia" w:ascii="宋体" w:hAnsi="宋体" w:eastAsia="宋体"/>
          <w:color w:val="0D0D0D" w:themeColor="text1" w:themeTint="F2"/>
          <w:szCs w:val="21"/>
          <w14:textFill>
            <w14:solidFill>
              <w14:schemeClr w14:val="tx1">
                <w14:lumMod w14:val="95000"/>
                <w14:lumOff w14:val="5000"/>
              </w14:schemeClr>
            </w14:solidFill>
          </w14:textFill>
        </w:rPr>
        <w:t>这样</w:t>
      </w:r>
      <w:r>
        <w:rPr>
          <w:rFonts w:ascii="宋体" w:hAnsi="宋体" w:eastAsia="宋体"/>
          <w:color w:val="0D0D0D" w:themeColor="text1" w:themeTint="F2"/>
          <w:szCs w:val="21"/>
          <w14:textFill>
            <w14:solidFill>
              <w14:schemeClr w14:val="tx1">
                <w14:lumMod w14:val="95000"/>
                <w14:lumOff w14:val="5000"/>
              </w14:schemeClr>
            </w14:solidFill>
          </w14:textFill>
        </w:rPr>
        <w:t>类似的情感</w:t>
      </w:r>
      <w:r>
        <w:rPr>
          <w:rFonts w:hint="eastAsia" w:ascii="宋体" w:hAnsi="宋体" w:eastAsia="宋体"/>
          <w:color w:val="0D0D0D" w:themeColor="text1" w:themeTint="F2"/>
          <w:szCs w:val="21"/>
          <w14:textFill>
            <w14:solidFill>
              <w14:schemeClr w14:val="tx1">
                <w14:lumMod w14:val="95000"/>
                <w14:lumOff w14:val="5000"/>
              </w14:schemeClr>
            </w14:solidFill>
          </w14:textFill>
        </w:rPr>
        <w:t>诉求</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永远</w:t>
      </w:r>
      <w:r>
        <w:rPr>
          <w:rFonts w:ascii="宋体" w:hAnsi="宋体" w:eastAsia="宋体"/>
          <w:color w:val="0D0D0D" w:themeColor="text1" w:themeTint="F2"/>
          <w:szCs w:val="21"/>
          <w14:textFill>
            <w14:solidFill>
              <w14:schemeClr w14:val="tx1">
                <w14:lumMod w14:val="95000"/>
                <w14:lumOff w14:val="5000"/>
              </w14:schemeClr>
            </w14:solidFill>
          </w14:textFill>
        </w:rPr>
        <w:t>也不</w:t>
      </w:r>
      <w:r>
        <w:rPr>
          <w:rFonts w:hint="eastAsia" w:ascii="宋体" w:hAnsi="宋体" w:eastAsia="宋体"/>
          <w:color w:val="0D0D0D" w:themeColor="text1" w:themeTint="F2"/>
          <w:szCs w:val="21"/>
          <w14:textFill>
            <w14:solidFill>
              <w14:schemeClr w14:val="tx1">
                <w14:lumMod w14:val="95000"/>
                <w14:lumOff w14:val="5000"/>
              </w14:schemeClr>
            </w14:solidFill>
          </w14:textFill>
        </w:rPr>
        <w:t>可能如</w:t>
      </w:r>
      <w:r>
        <w:rPr>
          <w:rFonts w:ascii="宋体" w:hAnsi="宋体" w:eastAsia="宋体"/>
          <w:color w:val="0D0D0D" w:themeColor="text1" w:themeTint="F2"/>
          <w:szCs w:val="21"/>
          <w14:textFill>
            <w14:solidFill>
              <w14:schemeClr w14:val="tx1">
                <w14:lumMod w14:val="95000"/>
                <w14:lumOff w14:val="5000"/>
              </w14:schemeClr>
            </w14:solidFill>
          </w14:textFill>
        </w:rPr>
        <w:t>我们</w:t>
      </w:r>
      <w:r>
        <w:rPr>
          <w:rFonts w:hint="eastAsia" w:ascii="宋体" w:hAnsi="宋体" w:eastAsia="宋体"/>
          <w:color w:val="0D0D0D" w:themeColor="text1" w:themeTint="F2"/>
          <w:szCs w:val="21"/>
          <w14:textFill>
            <w14:solidFill>
              <w14:schemeClr w14:val="tx1">
                <w14:lumMod w14:val="95000"/>
                <w14:lumOff w14:val="5000"/>
              </w14:schemeClr>
            </w14:solidFill>
          </w14:textFill>
        </w:rPr>
        <w:t>读《红楼梦》，拥有移情倾向，把自己想象成宝玉或黛玉。其二</w:t>
      </w:r>
      <w:r>
        <w:rPr>
          <w:rFonts w:ascii="宋体" w:hAnsi="宋体" w:eastAsia="宋体"/>
          <w:color w:val="0D0D0D" w:themeColor="text1" w:themeTint="F2"/>
          <w:szCs w:val="21"/>
          <w14:textFill>
            <w14:solidFill>
              <w14:schemeClr w14:val="tx1">
                <w14:lumMod w14:val="95000"/>
                <w14:lumOff w14:val="5000"/>
              </w14:schemeClr>
            </w14:solidFill>
          </w14:textFill>
        </w:rPr>
        <w:t>，人工智能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威力</w:t>
      </w:r>
      <w:r>
        <w:rPr>
          <w:rFonts w:ascii="宋体" w:hAnsi="宋体" w:eastAsia="宋体"/>
          <w:color w:val="0D0D0D" w:themeColor="text1" w:themeTint="F2"/>
          <w:szCs w:val="21"/>
          <w14:textFill>
            <w14:solidFill>
              <w14:schemeClr w14:val="tx1">
                <w14:lumMod w14:val="95000"/>
                <w14:lumOff w14:val="5000"/>
              </w14:schemeClr>
            </w14:solidFill>
          </w14:textFill>
        </w:rPr>
        <w:t>再</w:t>
      </w:r>
      <w:r>
        <w:rPr>
          <w:rFonts w:hint="eastAsia" w:ascii="宋体" w:hAnsi="宋体" w:eastAsia="宋体"/>
          <w:color w:val="0D0D0D" w:themeColor="text1" w:themeTint="F2"/>
          <w:szCs w:val="21"/>
          <w14:textFill>
            <w14:solidFill>
              <w14:schemeClr w14:val="tx1">
                <w14:lumMod w14:val="95000"/>
                <w14:lumOff w14:val="5000"/>
              </w14:schemeClr>
            </w14:solidFill>
          </w14:textFill>
        </w:rPr>
        <w:t>强大</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在</w:t>
      </w:r>
      <w:r>
        <w:rPr>
          <w:rFonts w:ascii="宋体" w:hAnsi="宋体" w:eastAsia="宋体"/>
          <w:color w:val="0D0D0D" w:themeColor="text1" w:themeTint="F2"/>
          <w:szCs w:val="21"/>
          <w14:textFill>
            <w14:solidFill>
              <w14:schemeClr w14:val="tx1">
                <w14:lumMod w14:val="95000"/>
                <w14:lumOff w14:val="5000"/>
              </w14:schemeClr>
            </w14:solidFill>
          </w14:textFill>
        </w:rPr>
        <w:t>技术</w:t>
      </w:r>
      <w:r>
        <w:rPr>
          <w:rFonts w:hint="eastAsia" w:ascii="宋体" w:hAnsi="宋体" w:eastAsia="宋体"/>
          <w:color w:val="0D0D0D" w:themeColor="text1" w:themeTint="F2"/>
          <w:szCs w:val="21"/>
          <w14:textFill>
            <w14:solidFill>
              <w14:schemeClr w14:val="tx1">
                <w14:lumMod w14:val="95000"/>
                <w14:lumOff w14:val="5000"/>
              </w14:schemeClr>
            </w14:solidFill>
          </w14:textFill>
        </w:rPr>
        <w:t>手段</w:t>
      </w:r>
      <w:r>
        <w:rPr>
          <w:rFonts w:ascii="宋体" w:hAnsi="宋体" w:eastAsia="宋体"/>
          <w:color w:val="0D0D0D" w:themeColor="text1" w:themeTint="F2"/>
          <w:szCs w:val="21"/>
          <w14:textFill>
            <w14:solidFill>
              <w14:schemeClr w14:val="tx1">
                <w14:lumMod w14:val="95000"/>
                <w14:lumOff w14:val="5000"/>
              </w14:schemeClr>
            </w14:solidFill>
          </w14:textFill>
        </w:rPr>
        <w:t>上的瓶颈</w:t>
      </w:r>
      <w:r>
        <w:rPr>
          <w:rFonts w:hint="eastAsia" w:ascii="宋体" w:hAnsi="宋体" w:eastAsia="宋体"/>
          <w:color w:val="0D0D0D" w:themeColor="text1" w:themeTint="F2"/>
          <w:szCs w:val="21"/>
          <w14:textFill>
            <w14:solidFill>
              <w14:schemeClr w14:val="tx1">
                <w14:lumMod w14:val="95000"/>
                <w14:lumOff w14:val="5000"/>
              </w14:schemeClr>
            </w14:solidFill>
          </w14:textFill>
        </w:rPr>
        <w:t>会受</w:t>
      </w:r>
      <w:r>
        <w:rPr>
          <w:rFonts w:ascii="宋体" w:hAnsi="宋体" w:eastAsia="宋体"/>
          <w:color w:val="0D0D0D" w:themeColor="text1" w:themeTint="F2"/>
          <w:szCs w:val="21"/>
          <w14:textFill>
            <w14:solidFill>
              <w14:schemeClr w14:val="tx1">
                <w14:lumMod w14:val="95000"/>
                <w14:lumOff w14:val="5000"/>
              </w14:schemeClr>
            </w14:solidFill>
          </w14:textFill>
        </w:rPr>
        <w:t>到时代的限制，</w:t>
      </w:r>
      <w:r>
        <w:rPr>
          <w:rFonts w:hint="eastAsia" w:ascii="宋体" w:hAnsi="宋体" w:eastAsia="宋体"/>
          <w:color w:val="0D0D0D" w:themeColor="text1" w:themeTint="F2"/>
          <w:szCs w:val="21"/>
          <w14:textFill>
            <w14:solidFill>
              <w14:schemeClr w14:val="tx1">
                <w14:lumMod w14:val="95000"/>
                <w14:lumOff w14:val="5000"/>
              </w14:schemeClr>
            </w14:solidFill>
          </w14:textFill>
        </w:rPr>
        <w:t>面临人类</w:t>
      </w:r>
      <w:r>
        <w:rPr>
          <w:rFonts w:ascii="宋体" w:hAnsi="宋体" w:eastAsia="宋体"/>
          <w:color w:val="0D0D0D" w:themeColor="text1" w:themeTint="F2"/>
          <w:szCs w:val="21"/>
          <w14:textFill>
            <w14:solidFill>
              <w14:schemeClr w14:val="tx1">
                <w14:lumMod w14:val="95000"/>
                <w14:lumOff w14:val="5000"/>
              </w14:schemeClr>
            </w14:solidFill>
          </w14:textFill>
        </w:rPr>
        <w:t>的高期望值的恐惧。</w:t>
      </w:r>
      <w:r>
        <w:rPr>
          <w:rFonts w:hint="eastAsia" w:ascii="宋体" w:hAnsi="宋体" w:eastAsia="宋体"/>
          <w:color w:val="0D0D0D" w:themeColor="text1" w:themeTint="F2"/>
          <w:szCs w:val="21"/>
          <w14:textFill>
            <w14:solidFill>
              <w14:schemeClr w14:val="tx1">
                <w14:lumMod w14:val="95000"/>
                <w14:lumOff w14:val="5000"/>
              </w14:schemeClr>
            </w14:solidFill>
          </w14:textFill>
        </w:rPr>
        <w:t>如人工智能</w:t>
      </w:r>
      <w:r>
        <w:rPr>
          <w:rFonts w:ascii="宋体" w:hAnsi="宋体" w:eastAsia="宋体"/>
          <w:color w:val="0D0D0D" w:themeColor="text1" w:themeTint="F2"/>
          <w:szCs w:val="21"/>
          <w14:textFill>
            <w14:solidFill>
              <w14:schemeClr w14:val="tx1">
                <w14:lumMod w14:val="95000"/>
                <w14:lumOff w14:val="5000"/>
              </w14:schemeClr>
            </w14:solidFill>
          </w14:textFill>
        </w:rPr>
        <w:t>特色小镇，其特点是“</w:t>
      </w:r>
      <w:r>
        <w:rPr>
          <w:rFonts w:hint="eastAsia" w:ascii="宋体" w:hAnsi="宋体" w:eastAsia="宋体"/>
          <w:color w:val="0D0D0D" w:themeColor="text1" w:themeTint="F2"/>
          <w:szCs w:val="21"/>
          <w14:textFill>
            <w14:solidFill>
              <w14:schemeClr w14:val="tx1">
                <w14:lumMod w14:val="95000"/>
                <w14:lumOff w14:val="5000"/>
              </w14:schemeClr>
            </w14:solidFill>
          </w14:textFill>
        </w:rPr>
        <w:t>人工智能</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而现在的</w:t>
      </w:r>
      <w:r>
        <w:rPr>
          <w:rFonts w:hint="eastAsia" w:ascii="宋体" w:hAnsi="宋体" w:eastAsia="宋体"/>
          <w:color w:val="0D0D0D" w:themeColor="text1" w:themeTint="F2"/>
          <w:szCs w:val="21"/>
          <w14:textFill>
            <w14:solidFill>
              <w14:schemeClr w14:val="tx1">
                <w14:lumMod w14:val="95000"/>
                <w14:lumOff w14:val="5000"/>
              </w14:schemeClr>
            </w14:solidFill>
          </w14:textFill>
        </w:rPr>
        <w:t>小镇</w:t>
      </w:r>
      <w:r>
        <w:rPr>
          <w:rFonts w:ascii="宋体" w:hAnsi="宋体" w:eastAsia="宋体"/>
          <w:color w:val="0D0D0D" w:themeColor="text1" w:themeTint="F2"/>
          <w:szCs w:val="21"/>
          <w14:textFill>
            <w14:solidFill>
              <w14:schemeClr w14:val="tx1">
                <w14:lumMod w14:val="95000"/>
                <w14:lumOff w14:val="5000"/>
              </w14:schemeClr>
            </w14:solidFill>
          </w14:textFill>
        </w:rPr>
        <w:t>建设</w:t>
      </w:r>
      <w:r>
        <w:rPr>
          <w:rFonts w:hint="eastAsia" w:ascii="宋体" w:hAnsi="宋体" w:eastAsia="宋体"/>
          <w:color w:val="0D0D0D" w:themeColor="text1" w:themeTint="F2"/>
          <w:szCs w:val="21"/>
          <w14:textFill>
            <w14:solidFill>
              <w14:schemeClr w14:val="tx1">
                <w14:lumMod w14:val="95000"/>
                <w14:lumOff w14:val="5000"/>
              </w14:schemeClr>
            </w14:solidFill>
          </w14:textFill>
        </w:rPr>
        <w:t>根本</w:t>
      </w:r>
      <w:r>
        <w:rPr>
          <w:rFonts w:ascii="宋体" w:hAnsi="宋体" w:eastAsia="宋体"/>
          <w:color w:val="0D0D0D" w:themeColor="text1" w:themeTint="F2"/>
          <w:szCs w:val="21"/>
          <w14:textFill>
            <w14:solidFill>
              <w14:schemeClr w14:val="tx1">
                <w14:lumMod w14:val="95000"/>
                <w14:lumOff w14:val="5000"/>
              </w14:schemeClr>
            </w14:solidFill>
          </w14:textFill>
        </w:rPr>
        <w:t>没有雨人工智能发展想配套的产业体系，</w:t>
      </w:r>
      <w:r>
        <w:rPr>
          <w:rFonts w:hint="eastAsia" w:ascii="宋体" w:hAnsi="宋体" w:eastAsia="宋体"/>
          <w:color w:val="0D0D0D" w:themeColor="text1" w:themeTint="F2"/>
          <w:szCs w:val="21"/>
          <w14:textFill>
            <w14:solidFill>
              <w14:schemeClr w14:val="tx1">
                <w14:lumMod w14:val="95000"/>
                <w14:lumOff w14:val="5000"/>
              </w14:schemeClr>
            </w14:solidFill>
          </w14:textFill>
        </w:rPr>
        <w:t>可如果在特色小镇建设中忽视了这一点，把主要精力放在盖楼建房上，则人工智能的发展必然停滞不前，</w:t>
      </w:r>
      <w:r>
        <w:rPr>
          <w:rFonts w:ascii="宋体" w:hAnsi="宋体" w:eastAsia="宋体"/>
          <w:color w:val="0D0D0D" w:themeColor="text1" w:themeTint="F2"/>
          <w:szCs w:val="21"/>
          <w14:textFill>
            <w14:solidFill>
              <w14:schemeClr w14:val="tx1">
                <w14:lumMod w14:val="95000"/>
                <w14:lumOff w14:val="5000"/>
              </w14:schemeClr>
            </w14:solidFill>
          </w14:textFill>
        </w:rPr>
        <w:t>也就造成人工智能和特色小镇的“两败俱伤”</w:t>
      </w:r>
      <w:r>
        <w:rPr>
          <w:rFonts w:hint="eastAsia" w:ascii="宋体" w:hAnsi="宋体" w:eastAsia="宋体"/>
          <w:color w:val="0D0D0D" w:themeColor="text1" w:themeTint="F2"/>
          <w:szCs w:val="21"/>
          <w14:textFill>
            <w14:solidFill>
              <w14:schemeClr w14:val="tx1">
                <w14:lumMod w14:val="95000"/>
                <w14:lumOff w14:val="5000"/>
              </w14:schemeClr>
            </w14:solidFill>
          </w14:textFill>
        </w:rPr>
        <w:t>。北京、上海等金融业发达的城市搞“基金小镇”，许多地方纷纷模仿，导致许多小镇变成了“空城”“鬼城”。这</w:t>
      </w:r>
      <w:r>
        <w:rPr>
          <w:rFonts w:ascii="宋体" w:hAnsi="宋体" w:eastAsia="宋体"/>
          <w:color w:val="0D0D0D" w:themeColor="text1" w:themeTint="F2"/>
          <w:szCs w:val="21"/>
          <w14:textFill>
            <w14:solidFill>
              <w14:schemeClr w14:val="tx1">
                <w14:lumMod w14:val="95000"/>
                <w14:lumOff w14:val="5000"/>
              </w14:schemeClr>
            </w14:solidFill>
          </w14:textFill>
        </w:rPr>
        <w:t>就是</w:t>
      </w:r>
      <w:r>
        <w:rPr>
          <w:rFonts w:hint="eastAsia" w:ascii="宋体" w:hAnsi="宋体" w:eastAsia="宋体"/>
          <w:color w:val="0D0D0D" w:themeColor="text1" w:themeTint="F2"/>
          <w:szCs w:val="21"/>
          <w14:textFill>
            <w14:solidFill>
              <w14:schemeClr w14:val="tx1">
                <w14:lumMod w14:val="95000"/>
                <w14:lumOff w14:val="5000"/>
              </w14:schemeClr>
            </w14:solidFill>
          </w14:textFill>
        </w:rPr>
        <w:t>时代</w:t>
      </w:r>
      <w:r>
        <w:rPr>
          <w:rFonts w:ascii="宋体" w:hAnsi="宋体" w:eastAsia="宋体"/>
          <w:color w:val="0D0D0D" w:themeColor="text1" w:themeTint="F2"/>
          <w:szCs w:val="21"/>
          <w14:textFill>
            <w14:solidFill>
              <w14:schemeClr w14:val="tx1">
                <w14:lumMod w14:val="95000"/>
                <w14:lumOff w14:val="5000"/>
              </w14:schemeClr>
            </w14:solidFill>
          </w14:textFill>
        </w:rPr>
        <w:t>跟不上</w:t>
      </w:r>
      <w:r>
        <w:rPr>
          <w:rFonts w:hint="eastAsia" w:ascii="宋体" w:hAnsi="宋体" w:eastAsia="宋体"/>
          <w:color w:val="0D0D0D" w:themeColor="text1" w:themeTint="F2"/>
          <w:szCs w:val="21"/>
          <w14:textFill>
            <w14:solidFill>
              <w14:schemeClr w14:val="tx1">
                <w14:lumMod w14:val="95000"/>
                <w14:lumOff w14:val="5000"/>
              </w14:schemeClr>
            </w14:solidFill>
          </w14:textFill>
        </w:rPr>
        <w:t>人工</w:t>
      </w:r>
      <w:r>
        <w:rPr>
          <w:rFonts w:ascii="宋体" w:hAnsi="宋体" w:eastAsia="宋体"/>
          <w:color w:val="0D0D0D" w:themeColor="text1" w:themeTint="F2"/>
          <w:szCs w:val="21"/>
          <w14:textFill>
            <w14:solidFill>
              <w14:schemeClr w14:val="tx1">
                <w14:lumMod w14:val="95000"/>
                <w14:lumOff w14:val="5000"/>
              </w14:schemeClr>
            </w14:solidFill>
          </w14:textFill>
        </w:rPr>
        <w:t>智能技术的典型</w:t>
      </w:r>
      <w:r>
        <w:rPr>
          <w:rFonts w:hint="eastAsia" w:ascii="宋体" w:hAnsi="宋体" w:eastAsia="宋体"/>
          <w:color w:val="0D0D0D" w:themeColor="text1" w:themeTint="F2"/>
          <w:szCs w:val="21"/>
          <w14:textFill>
            <w14:solidFill>
              <w14:schemeClr w14:val="tx1">
                <w14:lumMod w14:val="95000"/>
                <w14:lumOff w14:val="5000"/>
              </w14:schemeClr>
            </w14:solidFill>
          </w14:textFill>
        </w:rPr>
        <w:t>。由此</w:t>
      </w:r>
      <w:r>
        <w:rPr>
          <w:rFonts w:ascii="宋体" w:hAnsi="宋体" w:eastAsia="宋体"/>
          <w:color w:val="0D0D0D" w:themeColor="text1" w:themeTint="F2"/>
          <w:szCs w:val="21"/>
          <w14:textFill>
            <w14:solidFill>
              <w14:schemeClr w14:val="tx1">
                <w14:lumMod w14:val="95000"/>
                <w14:lumOff w14:val="5000"/>
              </w14:schemeClr>
            </w14:solidFill>
          </w14:textFill>
        </w:rPr>
        <w:t>可见，理性对待</w:t>
      </w:r>
      <w:r>
        <w:rPr>
          <w:rFonts w:hint="eastAsia" w:ascii="宋体" w:hAnsi="宋体" w:eastAsia="宋体"/>
          <w:color w:val="0D0D0D" w:themeColor="text1" w:themeTint="F2"/>
          <w:szCs w:val="21"/>
          <w14:textFill>
            <w14:solidFill>
              <w14:schemeClr w14:val="tx1">
                <w14:lumMod w14:val="95000"/>
                <w14:lumOff w14:val="5000"/>
              </w14:schemeClr>
            </w14:solidFill>
          </w14:textFill>
        </w:rPr>
        <w:t>和</w:t>
      </w:r>
      <w:r>
        <w:rPr>
          <w:rFonts w:ascii="宋体" w:hAnsi="宋体" w:eastAsia="宋体"/>
          <w:color w:val="0D0D0D" w:themeColor="text1" w:themeTint="F2"/>
          <w:szCs w:val="21"/>
          <w14:textFill>
            <w14:solidFill>
              <w14:schemeClr w14:val="tx1">
                <w14:lumMod w14:val="95000"/>
                <w14:lumOff w14:val="5000"/>
              </w14:schemeClr>
            </w14:solidFill>
          </w14:textFill>
        </w:rPr>
        <w:t>利用</w:t>
      </w:r>
      <w:r>
        <w:rPr>
          <w:rFonts w:hint="eastAsia" w:ascii="宋体" w:hAnsi="宋体" w:eastAsia="宋体"/>
          <w:color w:val="0D0D0D" w:themeColor="text1" w:themeTint="F2"/>
          <w:szCs w:val="21"/>
          <w14:textFill>
            <w14:solidFill>
              <w14:schemeClr w14:val="tx1">
                <w14:lumMod w14:val="95000"/>
                <w14:lumOff w14:val="5000"/>
              </w14:schemeClr>
            </w14:solidFill>
          </w14:textFill>
        </w:rPr>
        <w:t>人工智能</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才能</w:t>
      </w:r>
      <w:r>
        <w:rPr>
          <w:rFonts w:ascii="宋体" w:hAnsi="宋体" w:eastAsia="宋体"/>
          <w:color w:val="0D0D0D" w:themeColor="text1" w:themeTint="F2"/>
          <w:szCs w:val="21"/>
          <w14:textFill>
            <w14:solidFill>
              <w14:schemeClr w14:val="tx1">
                <w14:lumMod w14:val="95000"/>
                <w14:lumOff w14:val="5000"/>
              </w14:schemeClr>
            </w14:solidFill>
          </w14:textFill>
        </w:rPr>
        <w:t>在正确的时机发力</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人工</w:t>
      </w:r>
      <w:r>
        <w:rPr>
          <w:rFonts w:ascii="宋体" w:hAnsi="宋体" w:eastAsia="宋体"/>
          <w:color w:val="0D0D0D" w:themeColor="text1" w:themeTint="F2"/>
          <w:szCs w:val="21"/>
          <w14:textFill>
            <w14:solidFill>
              <w14:schemeClr w14:val="tx1">
                <w14:lumMod w14:val="95000"/>
                <w14:lumOff w14:val="5000"/>
              </w14:schemeClr>
            </w14:solidFill>
          </w14:textFill>
        </w:rPr>
        <w:t>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距离</w:t>
      </w:r>
      <w:r>
        <w:rPr>
          <w:rFonts w:ascii="宋体" w:hAnsi="宋体" w:eastAsia="宋体"/>
          <w:color w:val="0D0D0D" w:themeColor="text1" w:themeTint="F2"/>
          <w:szCs w:val="21"/>
          <w14:textFill>
            <w14:solidFill>
              <w14:schemeClr w14:val="tx1">
                <w14:lumMod w14:val="95000"/>
                <w14:lumOff w14:val="5000"/>
              </w14:schemeClr>
            </w14:solidFill>
          </w14:textFill>
        </w:rPr>
        <w:t>完美还有慢慢长路</w:t>
      </w:r>
      <w:r>
        <w:rPr>
          <w:rFonts w:hint="eastAsia" w:ascii="宋体" w:hAnsi="宋体" w:eastAsia="宋体"/>
          <w:color w:val="0D0D0D" w:themeColor="text1" w:themeTint="F2"/>
          <w:szCs w:val="21"/>
          <w14:textFill>
            <w14:solidFill>
              <w14:schemeClr w14:val="tx1">
                <w14:lumMod w14:val="95000"/>
                <w14:lumOff w14:val="5000"/>
              </w14:schemeClr>
            </w14:solidFill>
          </w14:textFill>
        </w:rPr>
        <w:t>，在技术突破、政策环境、平台支撑、人才培养上还有大量工作要做。未来</w:t>
      </w:r>
      <w:r>
        <w:rPr>
          <w:rFonts w:ascii="宋体" w:hAnsi="宋体" w:eastAsia="宋体"/>
          <w:color w:val="0D0D0D" w:themeColor="text1" w:themeTint="F2"/>
          <w:szCs w:val="21"/>
          <w14:textFill>
            <w14:solidFill>
              <w14:schemeClr w14:val="tx1">
                <w14:lumMod w14:val="95000"/>
                <w14:lumOff w14:val="5000"/>
              </w14:schemeClr>
            </w14:solidFill>
          </w14:textFill>
        </w:rPr>
        <w:t>5到10年是全球新一轮科技革命和产业变革从蓄势待发到群体迸发的关键时期，希望</w:t>
      </w:r>
      <w:r>
        <w:rPr>
          <w:rFonts w:hint="eastAsia" w:ascii="宋体" w:hAnsi="宋体" w:eastAsia="宋体"/>
          <w:color w:val="0D0D0D" w:themeColor="text1" w:themeTint="F2"/>
          <w:szCs w:val="21"/>
          <w14:textFill>
            <w14:solidFill>
              <w14:schemeClr w14:val="tx1">
                <w14:lumMod w14:val="95000"/>
                <w14:lumOff w14:val="5000"/>
              </w14:schemeClr>
            </w14:solidFill>
          </w14:textFill>
        </w:rPr>
        <w:t>我们</w:t>
      </w:r>
      <w:r>
        <w:rPr>
          <w:rFonts w:ascii="宋体" w:hAnsi="宋体" w:eastAsia="宋体"/>
          <w:color w:val="0D0D0D" w:themeColor="text1" w:themeTint="F2"/>
          <w:szCs w:val="21"/>
          <w14:textFill>
            <w14:solidFill>
              <w14:schemeClr w14:val="tx1">
                <w14:lumMod w14:val="95000"/>
                <w14:lumOff w14:val="5000"/>
              </w14:schemeClr>
            </w14:solidFill>
          </w14:textFill>
        </w:rPr>
        <w:t>对人工智能多一点理性，多一点自信，多一点支持，让科技</w:t>
      </w:r>
      <w:r>
        <w:rPr>
          <w:rFonts w:hint="eastAsia" w:ascii="宋体" w:hAnsi="宋体" w:eastAsia="宋体"/>
          <w:color w:val="0D0D0D" w:themeColor="text1" w:themeTint="F2"/>
          <w:szCs w:val="21"/>
          <w14:textFill>
            <w14:solidFill>
              <w14:schemeClr w14:val="tx1">
                <w14:lumMod w14:val="95000"/>
                <w14:lumOff w14:val="5000"/>
              </w14:schemeClr>
            </w14:solidFill>
          </w14:textFill>
        </w:rPr>
        <w:t>稳步发展，</w:t>
      </w:r>
      <w:r>
        <w:rPr>
          <w:rFonts w:ascii="宋体" w:hAnsi="宋体" w:eastAsia="宋体"/>
          <w:color w:val="0D0D0D" w:themeColor="text1" w:themeTint="F2"/>
          <w:szCs w:val="21"/>
          <w14:textFill>
            <w14:solidFill>
              <w14:schemeClr w14:val="tx1">
                <w14:lumMod w14:val="95000"/>
                <w14:lumOff w14:val="5000"/>
              </w14:schemeClr>
            </w14:solidFill>
          </w14:textFill>
        </w:rPr>
        <w:t>更好地服务生活。</w:t>
      </w:r>
      <w:r>
        <w:rPr>
          <w:rFonts w:hint="eastAsia" w:ascii="宋体" w:hAnsi="宋体" w:eastAsia="宋体"/>
          <w:color w:val="0D0D0D" w:themeColor="text1" w:themeTint="F2"/>
          <w:szCs w:val="21"/>
          <w14:textFill>
            <w14:solidFill>
              <w14:schemeClr w14:val="tx1">
                <w14:lumMod w14:val="95000"/>
                <w14:lumOff w14:val="5000"/>
              </w14:schemeClr>
            </w14:solidFill>
          </w14:textFill>
        </w:rPr>
        <w:t>（字数</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1167字）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【文章分析】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此篇文章论点明确，“</w:t>
      </w:r>
      <w:r>
        <w:rPr>
          <w:rFonts w:ascii="宋体" w:hAnsi="宋体" w:eastAsia="宋体"/>
          <w:color w:val="0D0D0D" w:themeColor="text1" w:themeTint="F2"/>
          <w:szCs w:val="21"/>
          <w14:textFill>
            <w14:solidFill>
              <w14:schemeClr w14:val="tx1">
                <w14:lumMod w14:val="95000"/>
                <w14:lumOff w14:val="5000"/>
              </w14:schemeClr>
            </w14:solidFill>
          </w14:textFill>
        </w:rPr>
        <w:t>理性看待人工智能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全力</w:t>
      </w:r>
      <w:r>
        <w:rPr>
          <w:rFonts w:ascii="宋体" w:hAnsi="宋体" w:eastAsia="宋体"/>
          <w:color w:val="0D0D0D" w:themeColor="text1" w:themeTint="F2"/>
          <w:szCs w:val="21"/>
          <w14:textFill>
            <w14:solidFill>
              <w14:schemeClr w14:val="tx1">
                <w14:lumMod w14:val="95000"/>
                <w14:lumOff w14:val="5000"/>
              </w14:schemeClr>
            </w14:solidFill>
          </w14:textFill>
        </w:rPr>
        <w:t>应对未来无限可能</w:t>
      </w:r>
      <w:r>
        <w:rPr>
          <w:rFonts w:hint="eastAsia" w:ascii="宋体" w:hAnsi="宋体" w:eastAsia="宋体"/>
          <w:color w:val="0D0D0D" w:themeColor="text1" w:themeTint="F2"/>
          <w:szCs w:val="21"/>
          <w14:textFill>
            <w14:solidFill>
              <w14:schemeClr w14:val="tx1">
                <w14:lumMod w14:val="95000"/>
                <w14:lumOff w14:val="5000"/>
              </w14:schemeClr>
            </w14:solidFill>
          </w14:textFill>
        </w:rPr>
        <w:t>”为中心论点，分论点为“人工智能将是改变中国人的生活生产方式的重要力量”、“人工智能无论如何发展，充其量仍然只是个工具，必然存在一定的局限性。”这两个分论点很好地论证了人工智能对</w:t>
      </w:r>
      <w:r>
        <w:rPr>
          <w:rFonts w:ascii="宋体" w:hAnsi="宋体" w:eastAsia="宋体"/>
          <w:color w:val="0D0D0D" w:themeColor="text1" w:themeTint="F2"/>
          <w:szCs w:val="21"/>
          <w14:textFill>
            <w14:solidFill>
              <w14:schemeClr w14:val="tx1">
                <w14:lumMod w14:val="95000"/>
                <w14:lumOff w14:val="5000"/>
              </w14:schemeClr>
            </w14:solidFill>
          </w14:textFill>
        </w:rPr>
        <w:t>人类的影响</w:t>
      </w:r>
      <w:r>
        <w:rPr>
          <w:rFonts w:hint="eastAsia" w:ascii="宋体" w:hAnsi="宋体" w:eastAsia="宋体"/>
          <w:color w:val="0D0D0D" w:themeColor="text1" w:themeTint="F2"/>
          <w:szCs w:val="21"/>
          <w14:textFill>
            <w14:solidFill>
              <w14:schemeClr w14:val="tx1">
                <w14:lumMod w14:val="95000"/>
                <w14:lumOff w14:val="5000"/>
              </w14:schemeClr>
            </w14:solidFill>
          </w14:textFill>
        </w:rPr>
        <w:t>。这二点足以说明可以从“为什么”的角度论证</w:t>
      </w:r>
      <w:r>
        <w:rPr>
          <w:rFonts w:ascii="宋体" w:hAnsi="宋体" w:eastAsia="宋体"/>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在文章开头，交代了当前科技界和互联网行业最为热门的话题</w:t>
      </w:r>
      <w:r>
        <w:rPr>
          <w:rFonts w:ascii="宋体" w:hAnsi="宋体" w:eastAsia="宋体"/>
          <w:color w:val="0D0D0D" w:themeColor="text1" w:themeTint="F2"/>
          <w:szCs w:val="21"/>
          <w14:textFill>
            <w14:solidFill>
              <w14:schemeClr w14:val="tx1">
                <w14:lumMod w14:val="95000"/>
                <w14:lumOff w14:val="5000"/>
              </w14:schemeClr>
            </w14:solidFill>
          </w14:textFill>
        </w:rPr>
        <w:t>是</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人工智能</w:t>
      </w:r>
      <w:r>
        <w:rPr>
          <w:rFonts w:hint="eastAsia" w:ascii="宋体" w:hAnsi="宋体" w:eastAsia="宋体"/>
          <w:color w:val="0D0D0D" w:themeColor="text1" w:themeTint="F2"/>
          <w:szCs w:val="21"/>
          <w14:textFill>
            <w14:solidFill>
              <w14:schemeClr w14:val="tx1">
                <w14:lumMod w14:val="95000"/>
                <w14:lumOff w14:val="5000"/>
              </w14:schemeClr>
            </w14:solidFill>
          </w14:textFill>
        </w:rPr>
        <w:t>”，既然</w:t>
      </w:r>
      <w:r>
        <w:rPr>
          <w:rFonts w:ascii="宋体" w:hAnsi="宋体" w:eastAsia="宋体"/>
          <w:color w:val="0D0D0D" w:themeColor="text1" w:themeTint="F2"/>
          <w:szCs w:val="21"/>
          <w14:textFill>
            <w14:solidFill>
              <w14:schemeClr w14:val="tx1">
                <w14:lumMod w14:val="95000"/>
                <w14:lumOff w14:val="5000"/>
              </w14:schemeClr>
            </w14:solidFill>
          </w14:textFill>
        </w:rPr>
        <w:t>热门</w:t>
      </w:r>
      <w:r>
        <w:rPr>
          <w:rFonts w:hint="eastAsia" w:ascii="宋体" w:hAnsi="宋体" w:eastAsia="宋体"/>
          <w:color w:val="0D0D0D" w:themeColor="text1" w:themeTint="F2"/>
          <w:szCs w:val="21"/>
          <w14:textFill>
            <w14:solidFill>
              <w14:schemeClr w14:val="tx1">
                <w14:lumMod w14:val="95000"/>
                <w14:lumOff w14:val="5000"/>
              </w14:schemeClr>
            </w14:solidFill>
          </w14:textFill>
        </w:rPr>
        <w:t>而且</w:t>
      </w:r>
      <w:r>
        <w:rPr>
          <w:rFonts w:ascii="宋体" w:hAnsi="宋体" w:eastAsia="宋体"/>
          <w:color w:val="0D0D0D" w:themeColor="text1" w:themeTint="F2"/>
          <w:szCs w:val="21"/>
          <w14:textFill>
            <w14:solidFill>
              <w14:schemeClr w14:val="tx1">
                <w14:lumMod w14:val="95000"/>
                <w14:lumOff w14:val="5000"/>
              </w14:schemeClr>
            </w14:solidFill>
          </w14:textFill>
        </w:rPr>
        <w:t>是新事物，所以就需要</w:t>
      </w:r>
      <w:r>
        <w:rPr>
          <w:rFonts w:hint="eastAsia" w:ascii="宋体" w:hAnsi="宋体" w:eastAsia="宋体"/>
          <w:color w:val="0D0D0D" w:themeColor="text1" w:themeTint="F2"/>
          <w:szCs w:val="21"/>
          <w14:textFill>
            <w14:solidFill>
              <w14:schemeClr w14:val="tx1">
                <w14:lumMod w14:val="95000"/>
                <w14:lumOff w14:val="5000"/>
              </w14:schemeClr>
            </w14:solidFill>
          </w14:textFill>
        </w:rPr>
        <w:t>理性</w:t>
      </w:r>
      <w:r>
        <w:rPr>
          <w:rFonts w:ascii="宋体" w:hAnsi="宋体" w:eastAsia="宋体"/>
          <w:color w:val="0D0D0D" w:themeColor="text1" w:themeTint="F2"/>
          <w:szCs w:val="21"/>
          <w14:textFill>
            <w14:solidFill>
              <w14:schemeClr w14:val="tx1">
                <w14:lumMod w14:val="95000"/>
                <w14:lumOff w14:val="5000"/>
              </w14:schemeClr>
            </w14:solidFill>
          </w14:textFill>
        </w:rPr>
        <w:t>去看待</w:t>
      </w:r>
      <w:r>
        <w:rPr>
          <w:rFonts w:hint="eastAsia" w:ascii="宋体" w:hAnsi="宋体" w:eastAsia="宋体"/>
          <w:color w:val="0D0D0D" w:themeColor="text1" w:themeTint="F2"/>
          <w:szCs w:val="21"/>
          <w14:textFill>
            <w14:solidFill>
              <w14:schemeClr w14:val="tx1">
                <w14:lumMod w14:val="95000"/>
                <w14:lumOff w14:val="5000"/>
              </w14:schemeClr>
            </w14:solidFill>
          </w14:textFill>
        </w:rPr>
        <w:t>，既看到</w:t>
      </w:r>
      <w:r>
        <w:rPr>
          <w:rFonts w:ascii="宋体" w:hAnsi="宋体" w:eastAsia="宋体"/>
          <w:color w:val="0D0D0D" w:themeColor="text1" w:themeTint="F2"/>
          <w:szCs w:val="21"/>
          <w14:textFill>
            <w14:solidFill>
              <w14:schemeClr w14:val="tx1">
                <w14:lumMod w14:val="95000"/>
                <w14:lumOff w14:val="5000"/>
              </w14:schemeClr>
            </w14:solidFill>
          </w14:textFill>
        </w:rPr>
        <w:t>人工智能的积极方面的影响，也能认识到人工智能有可能</w:t>
      </w:r>
      <w:r>
        <w:rPr>
          <w:rFonts w:hint="eastAsia" w:ascii="宋体" w:hAnsi="宋体" w:eastAsia="宋体"/>
          <w:color w:val="0D0D0D" w:themeColor="text1" w:themeTint="F2"/>
          <w:szCs w:val="21"/>
          <w14:textFill>
            <w14:solidFill>
              <w14:schemeClr w14:val="tx1">
                <w14:lumMod w14:val="95000"/>
                <w14:lumOff w14:val="5000"/>
              </w14:schemeClr>
            </w14:solidFill>
          </w14:textFill>
        </w:rPr>
        <w:t>发展</w:t>
      </w:r>
      <w:r>
        <w:rPr>
          <w:rFonts w:ascii="宋体" w:hAnsi="宋体" w:eastAsia="宋体"/>
          <w:color w:val="0D0D0D" w:themeColor="text1" w:themeTint="F2"/>
          <w:szCs w:val="21"/>
          <w14:textFill>
            <w14:solidFill>
              <w14:schemeClr w14:val="tx1">
                <w14:lumMod w14:val="95000"/>
                <w14:lumOff w14:val="5000"/>
              </w14:schemeClr>
            </w14:solidFill>
          </w14:textFill>
        </w:rPr>
        <w:t>过程中的</w:t>
      </w:r>
      <w:r>
        <w:rPr>
          <w:rFonts w:hint="eastAsia" w:ascii="宋体" w:hAnsi="宋体" w:eastAsia="宋体"/>
          <w:color w:val="0D0D0D" w:themeColor="text1" w:themeTint="F2"/>
          <w:szCs w:val="21"/>
          <w14:textFill>
            <w14:solidFill>
              <w14:schemeClr w14:val="tx1">
                <w14:lumMod w14:val="95000"/>
                <w14:lumOff w14:val="5000"/>
              </w14:schemeClr>
            </w14:solidFill>
          </w14:textFill>
        </w:rPr>
        <w:t>问题。结尾采用“总结</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展望式”结尾。</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从论证方面来看，文章较好地使用了正反对比论证、</w:t>
      </w:r>
      <w:r>
        <w:rPr>
          <w:rFonts w:ascii="宋体" w:hAnsi="宋体" w:eastAsia="宋体"/>
          <w:color w:val="0D0D0D" w:themeColor="text1" w:themeTint="F2"/>
          <w:szCs w:val="21"/>
          <w14:textFill>
            <w14:solidFill>
              <w14:schemeClr w14:val="tx1">
                <w14:lumMod w14:val="95000"/>
                <w14:lumOff w14:val="5000"/>
              </w14:schemeClr>
            </w14:solidFill>
          </w14:textFill>
        </w:rPr>
        <w:t>假设论证</w:t>
      </w:r>
      <w:r>
        <w:rPr>
          <w:rFonts w:hint="eastAsia" w:ascii="宋体" w:hAnsi="宋体" w:eastAsia="宋体"/>
          <w:color w:val="0D0D0D" w:themeColor="text1" w:themeTint="F2"/>
          <w:szCs w:val="21"/>
          <w14:textFill>
            <w14:solidFill>
              <w14:schemeClr w14:val="tx1">
                <w14:lumMod w14:val="95000"/>
                <w14:lumOff w14:val="5000"/>
              </w14:schemeClr>
            </w14:solidFill>
          </w14:textFill>
        </w:rPr>
        <w:t>、演绎论证，对伪科学的进行了解释说明，采用了举例论证，例子充分，言简意赅，恰到好处。</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jc w:val="center"/>
        <w:outlineLvl w:val="0"/>
        <w:rPr>
          <w:rFonts w:ascii="宋体" w:hAnsi="宋体" w:eastAsia="宋体"/>
          <w:b/>
          <w:color w:val="0D0D0D" w:themeColor="text1" w:themeTint="F2"/>
          <w:sz w:val="32"/>
          <w:szCs w:val="24"/>
          <w14:textFill>
            <w14:solidFill>
              <w14:schemeClr w14:val="tx1">
                <w14:lumMod w14:val="95000"/>
                <w14:lumOff w14:val="5000"/>
              </w14:schemeClr>
            </w14:solidFill>
          </w14:textFill>
        </w:rPr>
      </w:pPr>
      <w:bookmarkStart w:id="16" w:name="_Toc491530006"/>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文章写作预测</w:t>
      </w:r>
      <w:r>
        <w:rPr>
          <w:rFonts w:ascii="宋体" w:hAnsi="宋体" w:eastAsia="宋体"/>
          <w:b/>
          <w:color w:val="0D0D0D" w:themeColor="text1" w:themeTint="F2"/>
          <w:sz w:val="32"/>
          <w:szCs w:val="24"/>
          <w14:textFill>
            <w14:solidFill>
              <w14:schemeClr w14:val="tx1">
                <w14:lumMod w14:val="95000"/>
                <w14:lumOff w14:val="5000"/>
              </w14:schemeClr>
            </w14:solidFill>
          </w14:textFill>
        </w:rPr>
        <w:t>3</w:t>
      </w: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：家国情怀</w:t>
      </w:r>
      <w:bookmarkEnd w:id="16"/>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【预测话题】</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家国情怀</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【话题分析】</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“家国情怀”，是一个人对自己国家和人民所表现出来的深情大爱，是对国家富强、人民幸福所展现出来的理想追求，是对自己国家一种高度认同感和归属感、责任感和使命感。</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“修身、齐家、治国、平天下”。古往今来，这种高尚情怀极大地鼓舞士气、凝聚力量、振奋精神，既利国利民又利人利己。</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这样的情怀首先体现在充满爱民之情。当年，邓小平同志一句“我是中国人民的儿子，我深情地爱着我的祖国和人民”，赤子情怀溢于言表。“县委书记的榜样”焦裕禄，下乡看望一位生病的老大娘，虽素昧平生，却满含热泪地呼之为“娘”。视人民利益高于一切，常怀感恩之心，常怀惦念之情。这样的热爱，就是联系国家、民族与人民之间的血脉纽带。</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这样的情怀还体现在恪尽兴国之责。每个人都能把自己的事业与理想和我们的民族相融，和国家的发展相结合。在中华民族的历史长河中，精忠报国始终是激昂的主旋律。今天，在民族复兴的伟大征程中，我们要以一种历史责任感和使命感，敢于担当、勇于奉献，以主人翁姿态为共和国大厦添砖加瓦。要把对理想执著的追求，落实在爱岗敬业、争创一流业绩上。要讲道德，知荣辱，讲诚信，重责任，有作为。</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这样的情怀还体现在饱含奉献精神。为了国家好民族好，奉献和牺牲有时在所难免。“正是有了无数优秀儿女前仆后继、无怨无悔地付出、拼搏和牺牲，才有了辉煌灿烂的中华文明，才有了历经磨难却始终屹立在世界民族之林的伟大民族。</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【参考材料】</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1.8月19日下午，电影《战狼2》票房突破50亿元大关，将国产片票房纪录又推上了一个台阶。凭借骄人的票房，《战狼2》成功进入全球电影史票房排行前100名。这是亚洲电影首次入席，《战狼2》成为前100名里唯一一部非好莱坞电影。</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可以说，《战狼2》已经成为一种文化现象。其票房超出《泰囧》《捉妖记》《美人鱼》等曾经的国产电影票房冠军一大截的事实，充分说明爱国主义是中国民众内心最深沉的精神基因，是流淌在国民血脉里的文化寄托。这再次说明，只要秉承工匠精神，在艺术性上、制作上精益求精，爱国主义题材影视作品一定能够得到大家的认可，获得票房的回报。</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中华民族拥有5000年辉煌的文明史，也有100多年受屈辱、受压迫的历史。在国人心中，爱国主义情感难以磨灭。今日之中国，正前所未有地接近世界舞台中央；今天的中国人，正前所未有地把自己的足迹留在世界的各个角落。在国家、民族依然是世界交往主体的今天，高扬爱国主义既顺应了国民的历史情怀，也回应了国民的现实关切。</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2.家国情怀，与其说是心灵感触，毋宁说是生命自觉和家教传承。无论是《礼记》里修身齐家治国平天下的人文理想，还是《岳阳楼记》中“先天下之忧而忧，后天下之乐而乐”的大任担当，抑或是陆游“家祭无忘告乃翁”的忠诚执着，家国情怀从来都不只是摄人心魄的文学书写，更近乎你我内心之中的精神归属。那种与国家民族休戚与共的壮怀，那种以百姓之心为心、以天下为己任的使命感，就来自那个叫做“家”的人生开始的地方。</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孟子》有言：“天下之本在国，国之本在家，家之本在身。”家是国的基础，国是家的延伸，在中国人的精神谱系里，国家与家庭、社会与个人，都是密不可分的整体。“国家好，民族好，大家才会好”，“小家”同“大国”同声相应、同气相求、同命相依。正因为感念个人前途与国家命运的同频共振，所以我们主动融家庭情感与爱国情感为一体，从孝亲敬老、兴家乐业的义务走向济世救民、匡扶天下的担当。家国情怀宛若川流不息的江河，流淌着民族的精神道统，滋润着每个人的精神家园。</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3.张伯苓(1876—1951)，原名寿春，字伯苓，生于天津，是中国著名教育家、奥运会在东方的最早倡导者，被誉为“中国奥运第一人”。他把教育救国作为毕生信念，创办南开中学、南开大学、南开女中、南开小学和重庆南开中学，形成了著名的南开教育体系，为国家培养了大批英才，被尊为“中国现代教育的一位创造者”。</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1937年7月，南开大学、南开中学被日军当做“抗日据点”，遭到持续轰炸、焚烧，文化殿堂沦为废墟，举世震惊。张伯苓的幼子张锡祜正在江西某空军基地紧张备战，得知消息，匆匆给父亲写下了这封信：“去年十月间大人于四川致儿之手谕，其中有引孝经句：‘阵中无勇非孝也’……望大人读此之后不以儿之生死为念！……倘有不幸虽负不孝之名，然为国而殉亦能慰双亲于万一也！”12天后，张锡祜奉命由江西吉安飞赴南京对日作战，在中途失事殉国，生命永远定格在了26岁。</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得知儿子上战场时，张伯苓就曾在对南开中学学生讲话中表露心绪：“前几天我接到四儿子的来信……我不因为儿子赴前线作战，凶多吉少而悲伤，我反而觉得非常高兴。这正是中国空军历史上光荣的第一页，但愿他们能把这一页写好！”8月，张伯苓收到电报：四子锡祜为国捐躯。得知噩耗后，张伯苓怔了许久后，对身边人说：“吾早以此子许国，今日之事，自在意中，求仁得仁，复何恸为。”</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【预测题目】</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请以“家国情怀”为主题，联系实际，写一篇文章。</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要求：（</w:t>
      </w:r>
      <w:r>
        <w:rPr>
          <w:rFonts w:ascii="宋体" w:hAnsi="宋体" w:eastAsia="宋体"/>
          <w:color w:val="0D0D0D" w:themeColor="text1" w:themeTint="F2"/>
          <w:szCs w:val="21"/>
          <w14:textFill>
            <w14:solidFill>
              <w14:schemeClr w14:val="tx1">
                <w14:lumMod w14:val="95000"/>
                <w14:lumOff w14:val="5000"/>
              </w14:schemeClr>
            </w14:solidFill>
          </w14:textFill>
        </w:rPr>
        <w:t>1）见解明确、深刻；</w:t>
      </w:r>
      <w:r>
        <w:rPr>
          <w:rFonts w:hint="eastAsia" w:ascii="宋体" w:hAnsi="宋体" w:eastAsia="宋体"/>
          <w:color w:val="0D0D0D" w:themeColor="text1" w:themeTint="F2"/>
          <w:szCs w:val="21"/>
          <w14:textFill>
            <w14:solidFill>
              <w14:schemeClr w14:val="tx1">
                <w14:lumMod w14:val="95000"/>
                <w14:lumOff w14:val="5000"/>
              </w14:schemeClr>
            </w14:solidFill>
          </w14:textFill>
        </w:rPr>
        <w:t>（2）论证严密；（3）</w:t>
      </w:r>
      <w:r>
        <w:rPr>
          <w:rFonts w:ascii="宋体" w:hAnsi="宋体" w:eastAsia="宋体"/>
          <w:color w:val="0D0D0D" w:themeColor="text1" w:themeTint="F2"/>
          <w:szCs w:val="21"/>
          <w14:textFill>
            <w14:solidFill>
              <w14:schemeClr w14:val="tx1">
                <w14:lumMod w14:val="95000"/>
                <w14:lumOff w14:val="5000"/>
              </w14:schemeClr>
            </w14:solidFill>
          </w14:textFill>
        </w:rPr>
        <w:t>思路明晰，语言流畅；</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4）总字数800～1000字。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【题目分析】</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1.“见解明确”表明文章写作中，观点要明确，不能含糊不清、模棱两可；“深刻”表明看问题需要能够透过现象看本质，具有一定的思想性。</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2.“论证严密”说明虽然题干要求是写一篇文章，但是符合论证严密要求的文体只有议论文，故此题实则要求写一篇议论文，“语言流畅”也是议论文的基本要求。“思路清晰”并不意味着分条列项，而是意味着文章的写作要有一定的逻辑，比如先什么，后写什么，要有一定的谋篇布局。</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3.“家国情怀”为主题写一篇议论文，此属论题而非论点，范围很广，可以涉及的点很多，但是我们不能随便确立一个中心论点，必须结合材料进行立意，最后得出中心论点，第一则材料表面上看是在讲《战狼2》，实则重心为《战狼2》背后所透露出来的爱国情怀；第二则材料主要讲的是家国情怀的内涵，材料三则是张伯苓及其子张锡祜的感人至深的例子，通过父子俩的言行歌颂舍家为国的伟大情怀，这也属于家国情怀的内涵。从这三则材料可知出题人的意图在于让考生体会到什么是家国情怀，以及知晓家国情怀是中国人自古以来就具有的情怀，从而在今后的生活当中也能具备家国情怀，故中心论点为家国情怀是根植于中国人内心的真实情感，经久不衰，永绽光芒。对于一篇议论文来讲，应当论点明确，论证有力，语言流畅。</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【高分文章】</w:t>
      </w:r>
    </w:p>
    <w:p>
      <w:pPr>
        <w:adjustRightInd w:val="0"/>
        <w:snapToGrid w:val="0"/>
        <w:spacing w:line="360" w:lineRule="auto"/>
        <w:ind w:firstLine="420" w:firstLineChars="200"/>
        <w:jc w:val="center"/>
        <w:rPr>
          <w:rFonts w:ascii="宋体" w:hAnsi="宋体" w:eastAsia="宋体"/>
          <w:color w:val="0D0D0D" w:themeColor="text1" w:themeTint="F2"/>
          <w14:textFill>
            <w14:solidFill>
              <w14:schemeClr w14:val="tx1">
                <w14:lumMod w14:val="95000"/>
                <w14:lumOff w14:val="5000"/>
              </w14:schemeClr>
            </w14:solidFill>
          </w14:textFill>
        </w:rPr>
      </w:pPr>
      <w:r>
        <w:rPr>
          <w:rFonts w:hint="eastAsia" w:ascii="宋体" w:hAnsi="宋体" w:eastAsia="宋体"/>
          <w:color w:val="0D0D0D" w:themeColor="text1" w:themeTint="F2"/>
          <w14:textFill>
            <w14:solidFill>
              <w14:schemeClr w14:val="tx1">
                <w14:lumMod w14:val="95000"/>
                <w14:lumOff w14:val="5000"/>
              </w14:schemeClr>
            </w14:solidFill>
          </w14:textFill>
        </w:rPr>
        <w:t>中国人的家国情怀</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国情怀是一个人对自己国家和人民所表现出来的深情大爱，是对国家富强、人民幸福所展现出来的理想追求，是对自己国家一种高度认同感、归属感、责任感和使命感。家国情怀是根植于中国人内心的真实情感，经久不衰，永绽光芒。</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国情怀是一种舍家为国的情怀。中华民族是世界上唯一没有中断过历史的民族，这与根植于中国人内心的家国情怀不无关系，每当国家处于危难之际，无数热血青年上阵杀敌，舍家为国。张伯苓的幼子张锡祜曾经在写给其父的书信中言道，倘有不幸虽负不孝之名，然为国而殉亦能慰双亲于万一也！后来张锡祜在一次奉命由江西吉安飞赴南京对日作战时，在中途失事殉国，生命永远定格在了26岁。张伯苓得知噩耗后，怔了许久后，对身边人说：“吾早以此子许国，今日之事，自在意中，求仁得仁，复何恸为。”如果张伯苓、张锡祜父子俩没有舍家为国的家国情怀，那么张锡祜将还能做到无惧战争的残酷誓死御敌吗？张伯苓还能理解儿子殉国的行为，没有落入老年丧子的悲恸中无法自拔吗？答案恐怕不言而喻，正是家国情怀让父子俩彼此相互理解，共同选择了舍家为国。</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国情怀是一种责任担当的情怀。梁启超曾言，知责任者，大丈夫之始也；行责任者，大丈夫之终也，可见责任担当一直是国人重视的精神品质，同时，这种情感是超越时代的。从李清照“生当作人杰，死亦为鬼雄”的壮志豪情；到夏明翰“砍头不要紧，只要主义真，杀了夏明翰，还有后来人”的慷慨赴义；再到廖俊波“让人民幸福是最美妙的事情”的“樵夫”精神。他们来自不同时代，拥有不同的背景，面临的境遇也各不相同，但是相同的是责任担当，对国家、人民的责任担当。在国家处于危难之际，或处在变革的十字路口之际，或在人民需要之际，总有无数仁人志士勇敢的站出来，将对家庭的情感寄托于对国家、人民的责任担当，带领国家和人民走向康庄大道。</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无数国人前赴后继的用自己的身躯与意志为我们谱写出一首首荡气回肠的史诗，将家国情怀体现的淋漓尽致。现在我们正吹响中华民族伟大复兴的号角，家国情怀将成为激励我们前进的精神动力，为国家的发展承担起属于自己的责任和义务。</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文章字数：850字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【文章分析】</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此篇文章论点明确，家国情怀是根植于中国人内心的真实情感，经久不衰，永绽光芒为总论点，分论点为“家国情怀是一种舍家为国的情怀”“家国情怀是一种责任担当的情怀”。</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文章在开篇开门见山指出家国情怀的概念，即家国情怀是一个人对自己国家和人民所表现出来的深情大爱，是对国家富强、人民幸福所展现出来的理想追求，是对自己国家一种高度认同感、归属感、责任感和使命感。然后很自然的引出家国情怀是根植于中国人内心的真实情感，经久不衰，永绽光芒这一中心论点。</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从论证方面来看，文章较好地使用了举例论证，例子充分，言简意赅，恰到好处。对于需要“联系实际”的文章来讲，“联系实际”最好的方式就是举例子，“事实胜于雄辩”。</w:t>
      </w:r>
    </w:p>
    <w:p>
      <w:pPr>
        <w:adjustRightInd w:val="0"/>
        <w:snapToGrid w:val="0"/>
        <w:spacing w:line="360" w:lineRule="auto"/>
        <w:ind w:firstLine="420" w:firstLineChars="20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此篇文章的优点在于理论论据与事实论据相结合，理论论据为引用梁启超的经典名言，例子则更为丰富，既有张伯苓及其子舍家为国的例子，又用了归纳法将李清照、夏明翰与廖俊波的例子串起来体现出其责任担当的品质，并且论证方式多样化，对于张伯苓及其子的例子运用的是例后假设法，对于李清照、夏明翰、廖俊波则使用的是例后归纳法。分论点紧紧围绕着中心论点按照“是什么”的结构展开，环环相扣，逐步深入，论证严密。</w:t>
      </w:r>
    </w:p>
    <w:p>
      <w:pPr>
        <w:adjustRightInd w:val="0"/>
        <w:snapToGrid w:val="0"/>
        <w:spacing w:line="360" w:lineRule="auto"/>
        <w:jc w:val="both"/>
        <w:outlineLvl w:val="0"/>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pPr>
      <w:bookmarkStart w:id="17" w:name="_Toc491530007"/>
    </w:p>
    <w:p>
      <w:pPr>
        <w:adjustRightInd w:val="0"/>
        <w:snapToGrid w:val="0"/>
        <w:spacing w:line="360" w:lineRule="auto"/>
        <w:jc w:val="center"/>
        <w:outlineLvl w:val="0"/>
        <w:rPr>
          <w:rFonts w:ascii="宋体" w:hAnsi="宋体" w:eastAsia="宋体"/>
          <w:b/>
          <w:color w:val="0D0D0D" w:themeColor="text1" w:themeTint="F2"/>
          <w:sz w:val="32"/>
          <w:szCs w:val="24"/>
          <w14:textFill>
            <w14:solidFill>
              <w14:schemeClr w14:val="tx1">
                <w14:lumMod w14:val="95000"/>
                <w14:lumOff w14:val="5000"/>
              </w14:schemeClr>
            </w14:solidFill>
          </w14:textFill>
        </w:rPr>
      </w:pP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文章写作预测</w:t>
      </w:r>
      <w:r>
        <w:rPr>
          <w:rFonts w:ascii="宋体" w:hAnsi="宋体" w:eastAsia="宋体"/>
          <w:b/>
          <w:color w:val="0D0D0D" w:themeColor="text1" w:themeTint="F2"/>
          <w:sz w:val="32"/>
          <w:szCs w:val="24"/>
          <w14:textFill>
            <w14:solidFill>
              <w14:schemeClr w14:val="tx1">
                <w14:lumMod w14:val="95000"/>
                <w14:lumOff w14:val="5000"/>
              </w14:schemeClr>
            </w14:solidFill>
          </w14:textFill>
        </w:rPr>
        <w:t>4</w:t>
      </w: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：网络用语</w:t>
      </w:r>
      <w:bookmarkEnd w:id="17"/>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【预测话题】</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网络用语</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【话题分析】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近年来，随着网络的快速发展，网络世界涌现了许多流行语，“我和小伙伴儿们都惊呆了”、“人艰不拆”、“高大上”等等。网络流行语是网络快速发展的产物，是无法避免的客观事实。截至2016年6月，中国网民规模达7.1亿人。手机、平板电脑等语言传播设备已成为生活的必备。涉及面</w:t>
      </w:r>
      <w:r>
        <w:rPr>
          <w:rFonts w:ascii="宋体" w:hAnsi="宋体" w:eastAsia="宋体"/>
          <w:color w:val="0D0D0D" w:themeColor="text1" w:themeTint="F2"/>
          <w:szCs w:val="21"/>
          <w14:textFill>
            <w14:solidFill>
              <w14:schemeClr w14:val="tx1">
                <w14:lumMod w14:val="95000"/>
                <w14:lumOff w14:val="5000"/>
              </w14:schemeClr>
            </w14:solidFill>
          </w14:textFill>
        </w:rPr>
        <w:t>广、更新</w:t>
      </w:r>
      <w:r>
        <w:rPr>
          <w:rFonts w:hint="eastAsia" w:ascii="宋体" w:hAnsi="宋体" w:eastAsia="宋体"/>
          <w:color w:val="0D0D0D" w:themeColor="text1" w:themeTint="F2"/>
          <w:szCs w:val="21"/>
          <w14:textFill>
            <w14:solidFill>
              <w14:schemeClr w14:val="tx1">
                <w14:lumMod w14:val="95000"/>
                <w14:lumOff w14:val="5000"/>
              </w14:schemeClr>
            </w14:solidFill>
          </w14:textFill>
        </w:rPr>
        <w:t>快，似乎成了网络流行语最直观的特点，网络</w:t>
      </w:r>
      <w:r>
        <w:rPr>
          <w:rFonts w:ascii="宋体" w:hAnsi="宋体" w:eastAsia="宋体"/>
          <w:color w:val="0D0D0D" w:themeColor="text1" w:themeTint="F2"/>
          <w:szCs w:val="21"/>
          <w14:textFill>
            <w14:solidFill>
              <w14:schemeClr w14:val="tx1">
                <w14:lumMod w14:val="95000"/>
                <w14:lumOff w14:val="5000"/>
              </w14:schemeClr>
            </w14:solidFill>
          </w14:textFill>
        </w:rPr>
        <w:t>用语的</w:t>
      </w:r>
      <w:r>
        <w:rPr>
          <w:rFonts w:hint="eastAsia" w:ascii="宋体" w:hAnsi="宋体" w:eastAsia="宋体"/>
          <w:color w:val="0D0D0D" w:themeColor="text1" w:themeTint="F2"/>
          <w:szCs w:val="21"/>
          <w14:textFill>
            <w14:solidFill>
              <w14:schemeClr w14:val="tx1">
                <w14:lumMod w14:val="95000"/>
                <w14:lumOff w14:val="5000"/>
              </w14:schemeClr>
            </w14:solidFill>
          </w14:textFill>
        </w:rPr>
        <w:t>广泛</w:t>
      </w:r>
      <w:r>
        <w:rPr>
          <w:rFonts w:ascii="宋体" w:hAnsi="宋体" w:eastAsia="宋体"/>
          <w:color w:val="0D0D0D" w:themeColor="text1" w:themeTint="F2"/>
          <w:szCs w:val="21"/>
          <w14:textFill>
            <w14:solidFill>
              <w14:schemeClr w14:val="tx1">
                <w14:lumMod w14:val="95000"/>
                <w14:lumOff w14:val="5000"/>
              </w14:schemeClr>
            </w14:solidFill>
          </w14:textFill>
        </w:rPr>
        <w:t>使用也引发了</w:t>
      </w:r>
      <w:r>
        <w:rPr>
          <w:rFonts w:hint="eastAsia" w:ascii="宋体" w:hAnsi="宋体" w:eastAsia="宋体"/>
          <w:color w:val="0D0D0D" w:themeColor="text1" w:themeTint="F2"/>
          <w:szCs w:val="21"/>
          <w14:textFill>
            <w14:solidFill>
              <w14:schemeClr w14:val="tx1">
                <w14:lumMod w14:val="95000"/>
                <w14:lumOff w14:val="5000"/>
              </w14:schemeClr>
            </w14:solidFill>
          </w14:textFill>
        </w:rPr>
        <w:t>人们</w:t>
      </w:r>
      <w:r>
        <w:rPr>
          <w:rFonts w:ascii="宋体" w:hAnsi="宋体" w:eastAsia="宋体"/>
          <w:color w:val="0D0D0D" w:themeColor="text1" w:themeTint="F2"/>
          <w:szCs w:val="21"/>
          <w14:textFill>
            <w14:solidFill>
              <w14:schemeClr w14:val="tx1">
                <w14:lumMod w14:val="95000"/>
                <w14:lumOff w14:val="5000"/>
              </w14:schemeClr>
            </w14:solidFill>
          </w14:textFill>
        </w:rPr>
        <w:t>的</w:t>
      </w:r>
      <w:r>
        <w:rPr>
          <w:rFonts w:hint="eastAsia" w:ascii="宋体" w:hAnsi="宋体" w:eastAsia="宋体"/>
          <w:color w:val="0D0D0D" w:themeColor="text1" w:themeTint="F2"/>
          <w:szCs w:val="21"/>
          <w14:textFill>
            <w14:solidFill>
              <w14:schemeClr w14:val="tx1">
                <w14:lumMod w14:val="95000"/>
                <w14:lumOff w14:val="5000"/>
              </w14:schemeClr>
            </w14:solidFill>
          </w14:textFill>
        </w:rPr>
        <w:t>讨论</w:t>
      </w:r>
      <w:r>
        <w:rPr>
          <w:rFonts w:ascii="宋体" w:hAnsi="宋体" w:eastAsia="宋体"/>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【参考材料】</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1.语言作为社会文明的重要载体，既是社会风气的反映，反过来又会影响社会风气。互联网兴起后，各种怪诞、恶搞、另类、粗鄙的语言被贴上来自生活的标签广为流传。而说粗话、爆粗口、耍泼皮也成为一些人在网络空间哗众取宠的法宝。</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有人觉得低俗语言是网络必然的伴生物，想管也管不了。这显然是片面认识。网络并非只产生低俗语言，给力、粉丝、山寨、雷人、正能量等词汇因为贴切简洁内涵明确，很快被大众所接受，已经成为人们的常用词语。有的人认为网络是“语言的自留地，种什么自己说了算”，于是把自身的忌恨、愤怒等情绪，以粗鄙、任性甚至撒泼的语言加以发泄。他们忽略了这些语言一旦进入公众视野，就会产生相应的社会影响，覆水难收。因为网络本身强大的传播力，我们在网络空间使用语言时更要有责任心和自觉性。</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更令人担忧的是，这些低俗的语言不仅在虚拟空间呼风唤雨，而且在报刊、正规出版物等传统领域有时也畅通无阻。</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前不久，中宣部等部门曾就抵制网络低俗语言、倡导文明用语，召开过专门会议，并发出相应的倡议。近日教育部和国家语委又发布了“2014年度中国语言生活状况报告”，再一次对语言的生态环境担忧，强调治理低俗语言。抵制低俗语言，需要教育、文化、艺术、新闻、出版、语言等相关部门合力进行治理。</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2</w:t>
      </w:r>
      <w:r>
        <w:rPr>
          <w:rFonts w:hint="eastAsia" w:ascii="宋体" w:hAnsi="宋体" w:eastAsia="宋体"/>
          <w:color w:val="0D0D0D" w:themeColor="text1" w:themeTint="F2"/>
          <w:szCs w:val="21"/>
          <w14:textFill>
            <w14:solidFill>
              <w14:schemeClr w14:val="tx1">
                <w14:lumMod w14:val="95000"/>
                <w14:lumOff w14:val="5000"/>
              </w14:schemeClr>
            </w14:solidFill>
          </w14:textFill>
        </w:rPr>
        <w:t>．从中国到日本、马来西亚、新加坡等使用汉字的国家和地区，多会评出“年度汉字”，盘点一年来的世相百态、人情冷暖。</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在国内，也有不少机构评选出了年度用语、词汇等。由国家语言资源监测与研究中心、商务印书馆、人民网等单位主办的“汉语盘点2016”评选出了“洪荒之力”“定个小目标”“厉害了我的哥”等10个词，作为2016年度十大网络用语。</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不过，面对风起云涌的网络流行语，著名作家、文化部原部长王蒙直言不讳地说，有些网络流行语挺幽默，让人有美好的感觉，但“有些词让我特别的反感”。</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语言文字作为文化符号，是社会存在的镜像。有什么样的社会现实，语言就会呈现出什么样的色彩与温度。类似“小鲜肉”这样的词汇，经由互联网传播，业已渗透进民众的日常生活里。网络语言的生命力为何如此顽强？道理亦不复杂：一方面，截至2016年6月，中国网民规模达7.1亿人。手机、平板电脑等语言传播设备已成为生活的必备。另一方面，网民接受新词且被新词浸染的速度异常迅速——因为传统媒体对新词有筛选和冷却的过程，而新媒体则原始而粗放得多，更为山呼海啸、泥沙俱下。</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互联网进入中国20多个年头了，语言在网络化进程中，既在承续和扬弃，也在裂变和重生。就像著名作家、文化部原部长王蒙所说：“老的语言也许沉淀了几千年，我们在使用语言的时候，语言本身也会发生变化。有人适应这种变化，有人讨厌这种变化。有些词流行过一阵就灭亡了，这样的自生自灭是很正常的。”</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如同饮食上有人口味重、有人口味淡一样，对于网络流行语，基于审美与文化的差异，自然见仁见智、各有偏好。不过，专家学者对网络流行语的批判性思考，显然不算吹毛求疵：在文化炒作成为产业链的现实语境下，防止恶俗语言习惯对汉语言文字的侵蚀，恐怕也是相关部门的责任所在。这里包含相辅相成的两个层面：一方面，我们要相信汉语言文字的自净能力，没必要风声鹤唳，尊重语言文化的汰选规律；另一方面，在文化自信的前提下，能敏锐发觉网络流行语中的“病毒”，并在传播使用中多些规范意识、规则意识。</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此前，中国人使用最广泛的语文工具书《新华字典》在第12次修订中，明确了结合时代特点加注常用网络用语的取向。可见，传统语言的严谨与网络语言的鲜活，并非鱼与熊掌般的矛盾。眼下而言，相信汉语言的自我净化“功力”，可以在欢迎美好网络流行语的同时，坚守好汉语言文字的“纯净花园”，这也是每个中国人应有的文化自觉。</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【预测题目】</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请结合</w:t>
      </w:r>
      <w:r>
        <w:rPr>
          <w:rFonts w:ascii="宋体" w:hAnsi="宋体" w:eastAsia="宋体"/>
          <w:color w:val="0D0D0D" w:themeColor="text1" w:themeTint="F2"/>
          <w:szCs w:val="21"/>
          <w14:textFill>
            <w14:solidFill>
              <w14:schemeClr w14:val="tx1">
                <w14:lumMod w14:val="95000"/>
                <w14:lumOff w14:val="5000"/>
              </w14:schemeClr>
            </w14:solidFill>
          </w14:textFill>
        </w:rPr>
        <w:t>上述材料，</w:t>
      </w:r>
      <w:r>
        <w:rPr>
          <w:rFonts w:hint="eastAsia" w:ascii="宋体" w:hAnsi="宋体" w:eastAsia="宋体"/>
          <w:color w:val="0D0D0D" w:themeColor="text1" w:themeTint="F2"/>
          <w:szCs w:val="21"/>
          <w14:textFill>
            <w14:solidFill>
              <w14:schemeClr w14:val="tx1">
                <w14:lumMod w14:val="95000"/>
                <w14:lumOff w14:val="5000"/>
              </w14:schemeClr>
            </w14:solidFill>
          </w14:textFill>
        </w:rPr>
        <w:t>联系实际，写一篇文章。</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要求：（1）观点</w:t>
      </w:r>
      <w:r>
        <w:rPr>
          <w:rFonts w:ascii="宋体" w:hAnsi="宋体" w:eastAsia="宋体"/>
          <w:color w:val="0D0D0D" w:themeColor="text1" w:themeTint="F2"/>
          <w:szCs w:val="21"/>
          <w14:textFill>
            <w14:solidFill>
              <w14:schemeClr w14:val="tx1">
                <w14:lumMod w14:val="95000"/>
                <w14:lumOff w14:val="5000"/>
              </w14:schemeClr>
            </w14:solidFill>
          </w14:textFill>
        </w:rPr>
        <w:t>明确，论证详实</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2</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条理清晰</w:t>
      </w:r>
      <w:r>
        <w:rPr>
          <w:rFonts w:ascii="宋体" w:hAnsi="宋体" w:eastAsia="宋体"/>
          <w:color w:val="0D0D0D" w:themeColor="text1" w:themeTint="F2"/>
          <w:szCs w:val="21"/>
          <w14:textFill>
            <w14:solidFill>
              <w14:schemeClr w14:val="tx1">
                <w14:lumMod w14:val="95000"/>
                <w14:lumOff w14:val="5000"/>
              </w14:schemeClr>
            </w14:solidFill>
          </w14:textFill>
        </w:rPr>
        <w:t>，语言流畅；</w:t>
      </w:r>
      <w:r>
        <w:rPr>
          <w:rFonts w:hint="eastAsia" w:ascii="宋体" w:hAnsi="宋体" w:eastAsia="宋体"/>
          <w:color w:val="0D0D0D" w:themeColor="text1" w:themeTint="F2"/>
          <w:szCs w:val="21"/>
          <w14:textFill>
            <w14:solidFill>
              <w14:schemeClr w14:val="tx1">
                <w14:lumMod w14:val="95000"/>
                <w14:lumOff w14:val="5000"/>
              </w14:schemeClr>
            </w14:solidFill>
          </w14:textFill>
        </w:rPr>
        <w:t>（3）</w:t>
      </w:r>
      <w:r>
        <w:rPr>
          <w:rFonts w:ascii="宋体" w:hAnsi="宋体" w:eastAsia="宋体"/>
          <w:color w:val="0D0D0D" w:themeColor="text1" w:themeTint="F2"/>
          <w:szCs w:val="21"/>
          <w14:textFill>
            <w14:solidFill>
              <w14:schemeClr w14:val="tx1">
                <w14:lumMod w14:val="95000"/>
                <w14:lumOff w14:val="5000"/>
              </w14:schemeClr>
            </w14:solidFill>
          </w14:textFill>
        </w:rPr>
        <w:t>总字数</w:t>
      </w:r>
      <w:r>
        <w:rPr>
          <w:rFonts w:hint="eastAsia" w:ascii="宋体" w:hAnsi="宋体" w:eastAsia="宋体"/>
          <w:color w:val="0D0D0D" w:themeColor="text1" w:themeTint="F2"/>
          <w:szCs w:val="21"/>
          <w14:textFill>
            <w14:solidFill>
              <w14:schemeClr w14:val="tx1">
                <w14:lumMod w14:val="95000"/>
                <w14:lumOff w14:val="5000"/>
              </w14:schemeClr>
            </w14:solidFill>
          </w14:textFill>
        </w:rPr>
        <w:t>800</w:t>
      </w:r>
      <w:r>
        <w:rPr>
          <w:rFonts w:ascii="宋体" w:hAnsi="宋体" w:eastAsia="宋体"/>
          <w:color w:val="0D0D0D" w:themeColor="text1" w:themeTint="F2"/>
          <w:szCs w:val="21"/>
          <w14:textFill>
            <w14:solidFill>
              <w14:schemeClr w14:val="tx1">
                <w14:lumMod w14:val="95000"/>
                <w14:lumOff w14:val="5000"/>
              </w14:schemeClr>
            </w14:solidFill>
          </w14:textFill>
        </w:rPr>
        <w:t>～1</w:t>
      </w:r>
      <w:r>
        <w:rPr>
          <w:rFonts w:hint="eastAsia" w:ascii="宋体" w:hAnsi="宋体" w:eastAsia="宋体"/>
          <w:color w:val="0D0D0D" w:themeColor="text1" w:themeTint="F2"/>
          <w:szCs w:val="21"/>
          <w14:textFill>
            <w14:solidFill>
              <w14:schemeClr w14:val="tx1">
                <w14:lumMod w14:val="95000"/>
                <w14:lumOff w14:val="5000"/>
              </w14:schemeClr>
            </w14:solidFill>
          </w14:textFill>
        </w:rPr>
        <w:t>0</w:t>
      </w:r>
      <w:r>
        <w:rPr>
          <w:rFonts w:ascii="宋体" w:hAnsi="宋体" w:eastAsia="宋体"/>
          <w:color w:val="0D0D0D" w:themeColor="text1" w:themeTint="F2"/>
          <w:szCs w:val="21"/>
          <w14:textFill>
            <w14:solidFill>
              <w14:schemeClr w14:val="tx1">
                <w14:lumMod w14:val="95000"/>
                <w14:lumOff w14:val="5000"/>
              </w14:schemeClr>
            </w14:solidFill>
          </w14:textFill>
        </w:rPr>
        <w:t>00字。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【题目分析】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1.本文是自命题作文，也没有指出文章的中心论点，需要</w:t>
      </w:r>
      <w:r>
        <w:rPr>
          <w:rFonts w:ascii="宋体" w:hAnsi="宋体" w:eastAsia="宋体"/>
          <w:color w:val="0D0D0D" w:themeColor="text1" w:themeTint="F2"/>
          <w:szCs w:val="21"/>
          <w14:textFill>
            <w14:solidFill>
              <w14:schemeClr w14:val="tx1">
                <w14:lumMod w14:val="95000"/>
                <w14:lumOff w14:val="5000"/>
              </w14:schemeClr>
            </w14:solidFill>
          </w14:textFill>
        </w:rPr>
        <w:t>考生从给定资料中寻找出“</w:t>
      </w:r>
      <w:r>
        <w:rPr>
          <w:rFonts w:hint="eastAsia" w:ascii="宋体" w:hAnsi="宋体" w:eastAsia="宋体"/>
          <w:color w:val="0D0D0D" w:themeColor="text1" w:themeTint="F2"/>
          <w:szCs w:val="21"/>
          <w14:textFill>
            <w14:solidFill>
              <w14:schemeClr w14:val="tx1">
                <w14:lumMod w14:val="95000"/>
                <w14:lumOff w14:val="5000"/>
              </w14:schemeClr>
            </w14:solidFill>
          </w14:textFill>
        </w:rPr>
        <w:t>网络用</w:t>
      </w:r>
      <w:r>
        <w:rPr>
          <w:rFonts w:ascii="宋体" w:hAnsi="宋体" w:eastAsia="宋体"/>
          <w:color w:val="0D0D0D" w:themeColor="text1" w:themeTint="F2"/>
          <w:szCs w:val="21"/>
          <w14:textFill>
            <w14:solidFill>
              <w14:schemeClr w14:val="tx1">
                <w14:lumMod w14:val="95000"/>
                <w14:lumOff w14:val="5000"/>
              </w14:schemeClr>
            </w14:solidFill>
          </w14:textFill>
        </w:rPr>
        <w:t>语”</w:t>
      </w:r>
      <w:r>
        <w:rPr>
          <w:rFonts w:hint="eastAsia" w:ascii="宋体" w:hAnsi="宋体" w:eastAsia="宋体"/>
          <w:color w:val="0D0D0D" w:themeColor="text1" w:themeTint="F2"/>
          <w:szCs w:val="21"/>
          <w14:textFill>
            <w14:solidFill>
              <w14:schemeClr w14:val="tx1">
                <w14:lumMod w14:val="95000"/>
                <w14:lumOff w14:val="5000"/>
              </w14:schemeClr>
            </w14:solidFill>
          </w14:textFill>
        </w:rPr>
        <w:t>这一</w:t>
      </w:r>
      <w:r>
        <w:rPr>
          <w:rFonts w:ascii="宋体" w:hAnsi="宋体" w:eastAsia="宋体"/>
          <w:color w:val="0D0D0D" w:themeColor="text1" w:themeTint="F2"/>
          <w:szCs w:val="21"/>
          <w14:textFill>
            <w14:solidFill>
              <w14:schemeClr w14:val="tx1">
                <w14:lumMod w14:val="95000"/>
                <w14:lumOff w14:val="5000"/>
              </w14:schemeClr>
            </w14:solidFill>
          </w14:textFill>
        </w:rPr>
        <w:t>话题，</w:t>
      </w:r>
      <w:r>
        <w:rPr>
          <w:rFonts w:hint="eastAsia" w:ascii="宋体" w:hAnsi="宋体" w:eastAsia="宋体"/>
          <w:color w:val="0D0D0D" w:themeColor="text1" w:themeTint="F2"/>
          <w:szCs w:val="21"/>
          <w14:textFill>
            <w14:solidFill>
              <w14:schemeClr w14:val="tx1">
                <w14:lumMod w14:val="95000"/>
                <w14:lumOff w14:val="5000"/>
              </w14:schemeClr>
            </w14:solidFill>
          </w14:textFill>
        </w:rPr>
        <w:t>围绕该话题</w:t>
      </w:r>
      <w:r>
        <w:rPr>
          <w:rFonts w:ascii="宋体" w:hAnsi="宋体" w:eastAsia="宋体"/>
          <w:color w:val="0D0D0D" w:themeColor="text1" w:themeTint="F2"/>
          <w:szCs w:val="21"/>
          <w14:textFill>
            <w14:solidFill>
              <w14:schemeClr w14:val="tx1">
                <w14:lumMod w14:val="95000"/>
                <w14:lumOff w14:val="5000"/>
              </w14:schemeClr>
            </w14:solidFill>
          </w14:textFill>
        </w:rPr>
        <w:t>确立中心论点</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2.题干中提到“结合上述材料，联系实际”，表明可以从材料中提炼事例，也可以选</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社会上其他的事实案例，融入文章内容之中。</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3.“观点明确</w:t>
      </w:r>
      <w:r>
        <w:rPr>
          <w:rFonts w:ascii="宋体" w:hAnsi="宋体" w:eastAsia="宋体"/>
          <w:color w:val="0D0D0D" w:themeColor="text1" w:themeTint="F2"/>
          <w:szCs w:val="21"/>
          <w14:textFill>
            <w14:solidFill>
              <w14:schemeClr w14:val="tx1">
                <w14:lumMod w14:val="95000"/>
                <w14:lumOff w14:val="5000"/>
              </w14:schemeClr>
            </w14:solidFill>
          </w14:textFill>
        </w:rPr>
        <w:t>，论证详实</w:t>
      </w:r>
      <w:r>
        <w:rPr>
          <w:rFonts w:hint="eastAsia" w:ascii="宋体" w:hAnsi="宋体" w:eastAsia="宋体"/>
          <w:color w:val="0D0D0D" w:themeColor="text1" w:themeTint="F2"/>
          <w:szCs w:val="21"/>
          <w14:textFill>
            <w14:solidFill>
              <w14:schemeClr w14:val="tx1">
                <w14:lumMod w14:val="95000"/>
                <w14:lumOff w14:val="5000"/>
              </w14:schemeClr>
            </w14:solidFill>
          </w14:textFill>
        </w:rPr>
        <w:t>”要求文章不仅</w:t>
      </w:r>
      <w:r>
        <w:rPr>
          <w:rFonts w:ascii="宋体" w:hAnsi="宋体" w:eastAsia="宋体"/>
          <w:color w:val="0D0D0D" w:themeColor="text1" w:themeTint="F2"/>
          <w:szCs w:val="21"/>
          <w14:textFill>
            <w14:solidFill>
              <w14:schemeClr w14:val="tx1">
                <w14:lumMod w14:val="95000"/>
                <w14:lumOff w14:val="5000"/>
              </w14:schemeClr>
            </w14:solidFill>
          </w14:textFill>
        </w:rPr>
        <w:t>要</w:t>
      </w:r>
      <w:r>
        <w:rPr>
          <w:rFonts w:hint="eastAsia" w:ascii="宋体" w:hAnsi="宋体" w:eastAsia="宋体"/>
          <w:color w:val="0D0D0D" w:themeColor="text1" w:themeTint="F2"/>
          <w:szCs w:val="21"/>
          <w14:textFill>
            <w14:solidFill>
              <w14:schemeClr w14:val="tx1">
                <w14:lumMod w14:val="95000"/>
                <w14:lumOff w14:val="5000"/>
              </w14:schemeClr>
            </w14:solidFill>
          </w14:textFill>
        </w:rPr>
        <w:t>切合</w:t>
      </w:r>
      <w:r>
        <w:rPr>
          <w:rFonts w:ascii="宋体" w:hAnsi="宋体" w:eastAsia="宋体"/>
          <w:color w:val="0D0D0D" w:themeColor="text1" w:themeTint="F2"/>
          <w:szCs w:val="21"/>
          <w14:textFill>
            <w14:solidFill>
              <w14:schemeClr w14:val="tx1">
                <w14:lumMod w14:val="95000"/>
                <w14:lumOff w14:val="5000"/>
              </w14:schemeClr>
            </w14:solidFill>
          </w14:textFill>
        </w:rPr>
        <w:t>话题</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还需</w:t>
      </w:r>
      <w:r>
        <w:rPr>
          <w:rFonts w:hint="eastAsia" w:ascii="宋体" w:hAnsi="宋体" w:eastAsia="宋体"/>
          <w:color w:val="0D0D0D" w:themeColor="text1" w:themeTint="F2"/>
          <w:szCs w:val="21"/>
          <w14:textFill>
            <w14:solidFill>
              <w14:schemeClr w14:val="tx1">
                <w14:lumMod w14:val="95000"/>
                <w14:lumOff w14:val="5000"/>
              </w14:schemeClr>
            </w14:solidFill>
          </w14:textFill>
        </w:rPr>
        <w:t>要</w:t>
      </w:r>
      <w:r>
        <w:rPr>
          <w:rFonts w:ascii="宋体" w:hAnsi="宋体" w:eastAsia="宋体"/>
          <w:color w:val="0D0D0D" w:themeColor="text1" w:themeTint="F2"/>
          <w:szCs w:val="21"/>
          <w14:textFill>
            <w14:solidFill>
              <w14:schemeClr w14:val="tx1">
                <w14:lumMod w14:val="95000"/>
                <w14:lumOff w14:val="5000"/>
              </w14:schemeClr>
            </w14:solidFill>
          </w14:textFill>
        </w:rPr>
        <w:t>有明确的观点，并且对其进行充分的论证。</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bookmarkStart w:id="18" w:name="_Hlk491013138"/>
      <w:r>
        <w:rPr>
          <w:rFonts w:ascii="宋体" w:hAnsi="宋体" w:eastAsia="宋体"/>
          <w:color w:val="0D0D0D" w:themeColor="text1" w:themeTint="F2"/>
          <w:szCs w:val="21"/>
          <w14:textFill>
            <w14:solidFill>
              <w14:schemeClr w14:val="tx1">
                <w14:lumMod w14:val="95000"/>
                <w14:lumOff w14:val="5000"/>
              </w14:schemeClr>
            </w14:solidFill>
          </w14:textFill>
        </w:rPr>
        <w:t>4.</w:t>
      </w:r>
      <w:r>
        <w:rPr>
          <w:rFonts w:hint="eastAsia" w:ascii="宋体" w:hAnsi="宋体" w:eastAsia="宋体"/>
          <w:color w:val="0D0D0D" w:themeColor="text1" w:themeTint="F2"/>
          <w:szCs w:val="21"/>
          <w14:textFill>
            <w14:solidFill>
              <w14:schemeClr w14:val="tx1">
                <w14:lumMod w14:val="95000"/>
                <w14:lumOff w14:val="5000"/>
              </w14:schemeClr>
            </w14:solidFill>
          </w14:textFill>
        </w:rPr>
        <w:t>“条理清晰”不仅仅是简单的分段写作，要注意段与段之间的衔接与联系，有一</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的逻辑关系；“语言流畅”是议论文的基本要求，语言表达通顺、连贯。</w:t>
      </w:r>
      <w:bookmarkEnd w:id="18"/>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【高分文章】</w:t>
      </w:r>
    </w:p>
    <w:p>
      <w:pPr>
        <w:pStyle w:val="84"/>
        <w:adjustRightInd w:val="0"/>
        <w:snapToGrid w:val="0"/>
        <w:spacing w:line="360" w:lineRule="auto"/>
        <w:ind w:firstLine="0" w:firstLineChars="0"/>
        <w:jc w:val="center"/>
        <w:rPr>
          <w:rFonts w:ascii="宋体" w:hAnsi="宋体" w:eastAsia="宋体"/>
        </w:rPr>
      </w:pPr>
      <w:r>
        <w:rPr>
          <w:rFonts w:hint="eastAsia" w:ascii="宋体" w:hAnsi="宋体" w:eastAsia="宋体"/>
        </w:rPr>
        <w:t>网络</w:t>
      </w:r>
      <w:r>
        <w:rPr>
          <w:rFonts w:ascii="宋体" w:hAnsi="宋体" w:eastAsia="宋体"/>
        </w:rPr>
        <w:t>用语</w:t>
      </w:r>
      <w:r>
        <w:rPr>
          <w:rFonts w:hint="eastAsia" w:ascii="宋体" w:hAnsi="宋体" w:eastAsia="宋体"/>
        </w:rPr>
        <w:t>的</w:t>
      </w:r>
      <w:r>
        <w:rPr>
          <w:rFonts w:ascii="宋体" w:hAnsi="宋体" w:eastAsia="宋体"/>
        </w:rPr>
        <w:t>利与弊</w:t>
      </w:r>
    </w:p>
    <w:p>
      <w:pPr>
        <w:pStyle w:val="84"/>
        <w:adjustRightInd w:val="0"/>
        <w:snapToGrid w:val="0"/>
        <w:spacing w:line="360" w:lineRule="auto"/>
        <w:rPr>
          <w:rFonts w:ascii="宋体" w:hAnsi="宋体" w:eastAsia="宋体"/>
        </w:rPr>
      </w:pPr>
      <w:r>
        <w:rPr>
          <w:rFonts w:ascii="宋体" w:hAnsi="宋体" w:eastAsia="宋体"/>
        </w:rPr>
        <w:t>语言体现的是一种文化，网络语言是时代发展过程中一种特殊的语言现象。对于网络流行语言，有人说好，有人表示反对。</w:t>
      </w:r>
      <w:r>
        <w:rPr>
          <w:rFonts w:hint="eastAsia" w:ascii="宋体" w:hAnsi="宋体" w:eastAsia="宋体"/>
        </w:rPr>
        <w:t>在</w:t>
      </w:r>
      <w:r>
        <w:rPr>
          <w:rFonts w:ascii="宋体" w:hAnsi="宋体" w:eastAsia="宋体"/>
        </w:rPr>
        <w:t>我看来网络语言</w:t>
      </w:r>
      <w:r>
        <w:rPr>
          <w:rFonts w:hint="eastAsia" w:ascii="宋体" w:hAnsi="宋体" w:eastAsia="宋体"/>
        </w:rPr>
        <w:t>有利有弊,需要因势利导。</w:t>
      </w:r>
    </w:p>
    <w:p>
      <w:pPr>
        <w:pStyle w:val="84"/>
        <w:adjustRightInd w:val="0"/>
        <w:snapToGrid w:val="0"/>
        <w:spacing w:line="360" w:lineRule="auto"/>
        <w:rPr>
          <w:rFonts w:ascii="宋体" w:hAnsi="宋体" w:eastAsia="宋体"/>
        </w:rPr>
      </w:pPr>
      <w:r>
        <w:rPr>
          <w:rFonts w:hint="eastAsia" w:ascii="宋体" w:hAnsi="宋体" w:eastAsia="宋体"/>
        </w:rPr>
        <w:t>网络语言的</w:t>
      </w:r>
      <w:r>
        <w:rPr>
          <w:rFonts w:ascii="宋体" w:hAnsi="宋体" w:eastAsia="宋体"/>
        </w:rPr>
        <w:t>盛行</w:t>
      </w:r>
      <w:r>
        <w:rPr>
          <w:rFonts w:hint="eastAsia" w:ascii="宋体" w:hAnsi="宋体" w:eastAsia="宋体"/>
        </w:rPr>
        <w:t>有</w:t>
      </w:r>
      <w:r>
        <w:rPr>
          <w:rFonts w:ascii="宋体" w:hAnsi="宋体" w:eastAsia="宋体"/>
        </w:rPr>
        <w:t>其一定的合理性</w:t>
      </w:r>
      <w:r>
        <w:rPr>
          <w:rFonts w:hint="eastAsia" w:ascii="宋体" w:hAnsi="宋体" w:eastAsia="宋体"/>
        </w:rPr>
        <w:t>，换而言之</w:t>
      </w:r>
      <w:r>
        <w:rPr>
          <w:rFonts w:ascii="宋体" w:hAnsi="宋体" w:eastAsia="宋体"/>
        </w:rPr>
        <w:t>，它</w:t>
      </w:r>
      <w:r>
        <w:rPr>
          <w:rFonts w:hint="eastAsia" w:ascii="宋体" w:hAnsi="宋体" w:eastAsia="宋体"/>
        </w:rPr>
        <w:t>有</w:t>
      </w:r>
      <w:r>
        <w:rPr>
          <w:rFonts w:ascii="宋体" w:hAnsi="宋体" w:eastAsia="宋体"/>
        </w:rPr>
        <w:t>好的一面。</w:t>
      </w:r>
      <w:r>
        <w:rPr>
          <w:rFonts w:hint="eastAsia" w:ascii="宋体" w:hAnsi="宋体" w:eastAsia="宋体"/>
        </w:rPr>
        <w:t>人类对世界的认识是永无止境的，而处于社会中的心理也在不断地发展、变化。在现实社会中，人们已经形成了某种社会心理或诉求，但并未找到合适的词汇表达出来。网络自由的环境和富有创造性的群体，使得这些空缺得到补充，网络</w:t>
      </w:r>
      <w:r>
        <w:rPr>
          <w:rFonts w:ascii="宋体" w:hAnsi="宋体" w:eastAsia="宋体"/>
        </w:rPr>
        <w:t>用语便有了存在的合理性</w:t>
      </w:r>
      <w:r>
        <w:rPr>
          <w:rFonts w:hint="eastAsia" w:ascii="宋体" w:hAnsi="宋体" w:eastAsia="宋体"/>
        </w:rPr>
        <w:t>。</w:t>
      </w:r>
    </w:p>
    <w:p>
      <w:pPr>
        <w:adjustRightInd w:val="0"/>
        <w:snapToGrid w:val="0"/>
        <w:spacing w:line="360" w:lineRule="auto"/>
        <w:ind w:firstLine="420" w:firstLineChars="200"/>
        <w:rPr>
          <w:rFonts w:ascii="宋体" w:hAnsi="宋体" w:eastAsia="宋体"/>
        </w:rPr>
      </w:pPr>
      <w:r>
        <w:rPr>
          <w:rFonts w:hint="eastAsia" w:ascii="宋体" w:hAnsi="宋体" w:eastAsia="宋体"/>
        </w:rPr>
        <w:t>网络</w:t>
      </w:r>
      <w:r>
        <w:rPr>
          <w:rFonts w:ascii="宋体" w:hAnsi="宋体" w:eastAsia="宋体"/>
        </w:rPr>
        <w:t>用语</w:t>
      </w:r>
      <w:r>
        <w:rPr>
          <w:rFonts w:hint="eastAsia" w:ascii="宋体" w:hAnsi="宋体" w:eastAsia="宋体"/>
        </w:rPr>
        <w:t>提升了</w:t>
      </w:r>
      <w:r>
        <w:rPr>
          <w:rFonts w:ascii="宋体" w:hAnsi="宋体" w:eastAsia="宋体"/>
        </w:rPr>
        <w:t>人们</w:t>
      </w:r>
      <w:r>
        <w:rPr>
          <w:rFonts w:hint="eastAsia" w:ascii="宋体" w:hAnsi="宋体" w:eastAsia="宋体"/>
        </w:rPr>
        <w:t>表达效率，</w:t>
      </w:r>
      <w:r>
        <w:rPr>
          <w:rFonts w:ascii="宋体" w:hAnsi="宋体" w:eastAsia="宋体"/>
        </w:rPr>
        <w:t>并且增强了现代汉语的现代性与幽默感。</w:t>
      </w:r>
      <w:r>
        <w:rPr>
          <w:rFonts w:hint="eastAsia" w:ascii="宋体" w:hAnsi="宋体" w:eastAsia="宋体"/>
        </w:rPr>
        <w:t>面对互联网上的纷乱信息，如何提升表达效率，成为摆在许多人面前的现实考题。“重要的事情说三遍”将严肃的话题以娱乐化的手段呈现出来，无疑更能吸引人们的注意力。在没有这条网络流行语之前，人们也会用重复表达的手段来提升他人对信息的关注度，却难免会引发他人的反感。“重要的事情说三遍”改变了一本正经的生硬面孔，以一种低姿态的方式实现了与他人的交流和对群体的融入。</w:t>
      </w:r>
      <w:r>
        <w:rPr>
          <w:rFonts w:ascii="宋体" w:hAnsi="宋体" w:eastAsia="宋体"/>
        </w:rPr>
        <w:t>“</w:t>
      </w:r>
      <w:r>
        <w:rPr>
          <w:rFonts w:hint="eastAsia" w:ascii="宋体" w:hAnsi="宋体" w:eastAsia="宋体"/>
        </w:rPr>
        <w:t>蓝瘦香菇</w:t>
      </w:r>
      <w:r>
        <w:rPr>
          <w:rFonts w:ascii="宋体" w:hAnsi="宋体" w:eastAsia="宋体"/>
        </w:rPr>
        <w:t>”</w:t>
      </w:r>
      <w:r>
        <w:rPr>
          <w:rFonts w:hint="eastAsia" w:ascii="宋体" w:hAnsi="宋体" w:eastAsia="宋体"/>
        </w:rPr>
        <w:t>对于</w:t>
      </w:r>
      <w:r>
        <w:rPr>
          <w:rFonts w:ascii="宋体" w:hAnsi="宋体" w:eastAsia="宋体"/>
        </w:rPr>
        <w:t>“</w:t>
      </w:r>
      <w:r>
        <w:rPr>
          <w:rFonts w:hint="eastAsia" w:ascii="宋体" w:hAnsi="宋体" w:eastAsia="宋体"/>
        </w:rPr>
        <w:t>难受</w:t>
      </w:r>
      <w:r>
        <w:rPr>
          <w:rFonts w:ascii="宋体" w:hAnsi="宋体" w:eastAsia="宋体"/>
        </w:rPr>
        <w:t>想哭”</w:t>
      </w:r>
      <w:r>
        <w:rPr>
          <w:rFonts w:hint="eastAsia" w:ascii="宋体" w:hAnsi="宋体" w:eastAsia="宋体"/>
        </w:rPr>
        <w:t>的</w:t>
      </w:r>
      <w:r>
        <w:rPr>
          <w:rFonts w:ascii="宋体" w:hAnsi="宋体" w:eastAsia="宋体"/>
        </w:rPr>
        <w:t>谐音改造，也</w:t>
      </w:r>
      <w:r>
        <w:rPr>
          <w:rFonts w:hint="eastAsia" w:ascii="宋体" w:hAnsi="宋体" w:eastAsia="宋体"/>
        </w:rPr>
        <w:t>在一定程度上</w:t>
      </w:r>
      <w:r>
        <w:rPr>
          <w:rFonts w:ascii="宋体" w:hAnsi="宋体" w:eastAsia="宋体"/>
        </w:rPr>
        <w:t>体现了</w:t>
      </w:r>
      <w:r>
        <w:rPr>
          <w:rFonts w:hint="eastAsia" w:ascii="宋体" w:hAnsi="宋体" w:eastAsia="宋体"/>
        </w:rPr>
        <w:t>年轻群体</w:t>
      </w:r>
      <w:r>
        <w:rPr>
          <w:rFonts w:ascii="宋体" w:hAnsi="宋体" w:eastAsia="宋体"/>
        </w:rPr>
        <w:t>面对</w:t>
      </w:r>
      <w:r>
        <w:rPr>
          <w:rFonts w:hint="eastAsia" w:ascii="宋体" w:hAnsi="宋体" w:eastAsia="宋体"/>
        </w:rPr>
        <w:t>困境</w:t>
      </w:r>
      <w:r>
        <w:rPr>
          <w:rFonts w:ascii="宋体" w:hAnsi="宋体" w:eastAsia="宋体"/>
        </w:rPr>
        <w:t>时</w:t>
      </w:r>
      <w:r>
        <w:rPr>
          <w:rFonts w:hint="eastAsia" w:ascii="宋体" w:hAnsi="宋体" w:eastAsia="宋体"/>
        </w:rPr>
        <w:t>善于</w:t>
      </w:r>
      <w:r>
        <w:rPr>
          <w:rFonts w:ascii="宋体" w:hAnsi="宋体" w:eastAsia="宋体"/>
        </w:rPr>
        <w:t>幽默的乐观心态</w:t>
      </w:r>
      <w:r>
        <w:rPr>
          <w:rFonts w:hint="eastAsia" w:ascii="宋体" w:hAnsi="宋体" w:eastAsia="宋体"/>
        </w:rPr>
        <w:t>。</w:t>
      </w:r>
    </w:p>
    <w:p>
      <w:pPr>
        <w:adjustRightInd w:val="0"/>
        <w:snapToGrid w:val="0"/>
        <w:spacing w:line="360" w:lineRule="auto"/>
        <w:ind w:firstLine="420" w:firstLineChars="200"/>
        <w:rPr>
          <w:rFonts w:ascii="宋体" w:hAnsi="宋体" w:eastAsia="宋体"/>
        </w:rPr>
      </w:pPr>
      <w:r>
        <w:rPr>
          <w:rFonts w:hint="eastAsia" w:ascii="宋体" w:hAnsi="宋体" w:eastAsia="宋体"/>
        </w:rPr>
        <w:t>但网络流行语也出现了另一个极端，那就是低俗化，在消解规范</w:t>
      </w:r>
      <w:r>
        <w:rPr>
          <w:rFonts w:ascii="宋体" w:hAnsi="宋体" w:eastAsia="宋体"/>
        </w:rPr>
        <w:t>汉语环境的同时，</w:t>
      </w:r>
      <w:r>
        <w:rPr>
          <w:rFonts w:hint="eastAsia" w:ascii="宋体" w:hAnsi="宋体" w:eastAsia="宋体"/>
        </w:rPr>
        <w:t>会让人们逐渐习惯并认同其中承载的消极价值观。例如：“我刁”“拽啊”“我靠”“我晕”等等。这些网络流行语在大街小巷常常听到，在大学校园也是耳熟能详。这些</w:t>
      </w:r>
      <w:r>
        <w:rPr>
          <w:rFonts w:ascii="宋体" w:hAnsi="宋体" w:eastAsia="宋体"/>
        </w:rPr>
        <w:t>网络用语的流行，</w:t>
      </w:r>
      <w:r>
        <w:rPr>
          <w:rFonts w:hint="eastAsia" w:ascii="宋体" w:hAnsi="宋体" w:eastAsia="宋体"/>
        </w:rPr>
        <w:t>一方面表现的是一种消极和烦躁的态度，另一方面反映了人们的思想素质有待提高。这是因为一旦养成滥用此类流行语的习惯，便很难改正过来，会让人们逐渐习惯并认同其中承载的消极价值观。与此同时，</w:t>
      </w:r>
      <w:r>
        <w:rPr>
          <w:rFonts w:ascii="宋体" w:hAnsi="宋体" w:eastAsia="宋体"/>
        </w:rPr>
        <w:t>网络语言的随意性与多变灵活性及多种语言的混用，导致了现代汉语语音方面产生极大窘境。</w:t>
      </w:r>
    </w:p>
    <w:p>
      <w:pPr>
        <w:pStyle w:val="84"/>
        <w:adjustRightInd w:val="0"/>
        <w:snapToGrid w:val="0"/>
        <w:spacing w:line="360" w:lineRule="auto"/>
        <w:jc w:val="left"/>
        <w:rPr>
          <w:rFonts w:ascii="宋体" w:hAnsi="宋体" w:eastAsia="宋体"/>
        </w:rPr>
      </w:pPr>
      <w:r>
        <w:rPr>
          <w:rFonts w:hint="eastAsia" w:ascii="宋体" w:hAnsi="宋体" w:eastAsia="宋体"/>
        </w:rPr>
        <w:t>传统语言的严谨与网络语言的鲜活，并非鱼与熊掌般的矛盾。面对网络流行语，我们不能 “因噎废食”，在</w:t>
      </w:r>
      <w:r>
        <w:rPr>
          <w:rFonts w:ascii="宋体" w:hAnsi="宋体" w:eastAsia="宋体"/>
        </w:rPr>
        <w:t>给</w:t>
      </w:r>
      <w:r>
        <w:rPr>
          <w:rFonts w:hint="eastAsia" w:ascii="宋体" w:hAnsi="宋体" w:eastAsia="宋体"/>
        </w:rPr>
        <w:t>网络</w:t>
      </w:r>
      <w:r>
        <w:rPr>
          <w:rFonts w:ascii="宋体" w:hAnsi="宋体" w:eastAsia="宋体"/>
        </w:rPr>
        <w:t>用语合理生存空间的同时，</w:t>
      </w:r>
      <w:r>
        <w:rPr>
          <w:rFonts w:hint="eastAsia" w:ascii="宋体" w:hAnsi="宋体" w:eastAsia="宋体"/>
        </w:rPr>
        <w:t>坚守好汉语言文字的“纯净”，共创良兼容并包</w:t>
      </w:r>
      <w:r>
        <w:rPr>
          <w:rFonts w:ascii="宋体" w:hAnsi="宋体" w:eastAsia="宋体"/>
        </w:rPr>
        <w:t>的汉语环境和良</w:t>
      </w:r>
      <w:r>
        <w:rPr>
          <w:rFonts w:hint="eastAsia" w:ascii="宋体" w:hAnsi="宋体" w:eastAsia="宋体"/>
        </w:rPr>
        <w:t>好的网络风气。（字数</w:t>
      </w:r>
      <w:r>
        <w:rPr>
          <w:rFonts w:ascii="宋体" w:hAnsi="宋体" w:eastAsia="宋体"/>
        </w:rPr>
        <w:t>：</w:t>
      </w:r>
      <w:r>
        <w:rPr>
          <w:rFonts w:hint="eastAsia" w:ascii="宋体" w:hAnsi="宋体" w:eastAsia="宋体"/>
        </w:rPr>
        <w:t>950字）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【文章分析】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此篇文章是命题作文“小我与大家”，根据材料提取出中心论点“正确处理好小我与大家的关系尤为重要”，论点源于对材料的理解，也符合题意。以 “‘小我’是‘大家’的前提”、“‘大家’是‘小我’的保障”两个角度论述了二者关系，以及“每个‘小我’都要发扬‘大家’精神”三个角度加以展开，论证了“为什么”要正确处理好“小我”与“大家”的关系，即处理好“小我”与“大家”关系的重要性。</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文章列举了广场舞、“蹭凉族”的反面案例，并简述了“小我”与“大家”的关系，从而引出核心论点“正确处理好小我与大家的关系尤为重要”，开门见山，论点鲜明。该文使用了“举例论证”和“因果论证”，并且根据题目中“联系实际”的具体要求，例举了“大妈乘公交蹭凉摘菜，占座不下车”、 食品黑加工厂、制假售假等实例，说理较为充分。结尾简单的回扣了论点，起到很好的总结作用，收尾利落。</w:t>
      </w:r>
    </w:p>
    <w:p>
      <w:pPr>
        <w:adjustRightInd w:val="0"/>
        <w:snapToGrid w:val="0"/>
        <w:spacing w:line="360" w:lineRule="auto"/>
        <w:jc w:val="both"/>
        <w:outlineLvl w:val="0"/>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pPr>
      <w:bookmarkStart w:id="19" w:name="_Toc491530008"/>
    </w:p>
    <w:p>
      <w:pPr>
        <w:adjustRightInd w:val="0"/>
        <w:snapToGrid w:val="0"/>
        <w:spacing w:line="360" w:lineRule="auto"/>
        <w:jc w:val="center"/>
        <w:outlineLvl w:val="0"/>
        <w:rPr>
          <w:rFonts w:ascii="宋体" w:hAnsi="宋体" w:eastAsia="宋体"/>
          <w:b/>
          <w:color w:val="0D0D0D" w:themeColor="text1" w:themeTint="F2"/>
          <w:sz w:val="32"/>
          <w:szCs w:val="24"/>
          <w14:textFill>
            <w14:solidFill>
              <w14:schemeClr w14:val="tx1">
                <w14:lumMod w14:val="95000"/>
                <w14:lumOff w14:val="5000"/>
              </w14:schemeClr>
            </w14:solidFill>
          </w14:textFill>
        </w:rPr>
      </w:pP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文章写作预测</w:t>
      </w:r>
      <w:r>
        <w:rPr>
          <w:rFonts w:ascii="宋体" w:hAnsi="宋体" w:eastAsia="宋体"/>
          <w:b/>
          <w:color w:val="0D0D0D" w:themeColor="text1" w:themeTint="F2"/>
          <w:sz w:val="32"/>
          <w:szCs w:val="24"/>
          <w14:textFill>
            <w14:solidFill>
              <w14:schemeClr w14:val="tx1">
                <w14:lumMod w14:val="95000"/>
                <w14:lumOff w14:val="5000"/>
              </w14:schemeClr>
            </w14:solidFill>
          </w14:textFill>
        </w:rPr>
        <w:t>5</w:t>
      </w:r>
      <w:r>
        <w:rPr>
          <w:rFonts w:hint="eastAsia" w:ascii="宋体" w:hAnsi="宋体" w:eastAsia="宋体"/>
          <w:b/>
          <w:color w:val="0D0D0D" w:themeColor="text1" w:themeTint="F2"/>
          <w:sz w:val="32"/>
          <w:szCs w:val="24"/>
          <w14:textFill>
            <w14:solidFill>
              <w14:schemeClr w14:val="tx1">
                <w14:lumMod w14:val="95000"/>
                <w14:lumOff w14:val="5000"/>
              </w14:schemeClr>
            </w14:solidFill>
          </w14:textFill>
        </w:rPr>
        <w:t>：法治</w:t>
      </w:r>
      <w:r>
        <w:rPr>
          <w:rFonts w:ascii="宋体" w:hAnsi="宋体" w:eastAsia="宋体"/>
          <w:b/>
          <w:color w:val="0D0D0D" w:themeColor="text1" w:themeTint="F2"/>
          <w:sz w:val="32"/>
          <w:szCs w:val="24"/>
          <w14:textFill>
            <w14:solidFill>
              <w14:schemeClr w14:val="tx1">
                <w14:lumMod w14:val="95000"/>
                <w14:lumOff w14:val="5000"/>
              </w14:schemeClr>
            </w14:solidFill>
          </w14:textFill>
        </w:rPr>
        <w:t>与道德</w:t>
      </w:r>
      <w:bookmarkEnd w:id="19"/>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【预测话题】</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法治与</w:t>
      </w:r>
      <w:r>
        <w:rPr>
          <w:rFonts w:ascii="宋体" w:hAnsi="宋体" w:eastAsia="宋体"/>
          <w:color w:val="0D0D0D" w:themeColor="text1" w:themeTint="F2"/>
          <w:szCs w:val="21"/>
          <w14:textFill>
            <w14:solidFill>
              <w14:schemeClr w14:val="tx1">
                <w14:lumMod w14:val="95000"/>
                <w14:lumOff w14:val="5000"/>
              </w14:schemeClr>
            </w14:solidFill>
          </w14:textFill>
        </w:rPr>
        <w:t>道德</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【话题分析】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2017年8月</w:t>
      </w:r>
      <w:r>
        <w:rPr>
          <w:rFonts w:ascii="宋体" w:hAnsi="宋体" w:eastAsia="宋体"/>
          <w:color w:val="0D0D0D" w:themeColor="text1" w:themeTint="F2"/>
          <w:szCs w:val="21"/>
          <w14:textFill>
            <w14:solidFill>
              <w14:schemeClr w14:val="tx1">
                <w14:lumMod w14:val="95000"/>
                <w14:lumOff w14:val="5000"/>
              </w14:schemeClr>
            </w14:solidFill>
          </w14:textFill>
        </w:rPr>
        <w:t>中国</w:t>
      </w:r>
      <w:r>
        <w:rPr>
          <w:rFonts w:hint="eastAsia" w:ascii="宋体" w:hAnsi="宋体" w:eastAsia="宋体"/>
          <w:color w:val="0D0D0D" w:themeColor="text1" w:themeTint="F2"/>
          <w:szCs w:val="21"/>
          <w14:textFill>
            <w14:solidFill>
              <w14:schemeClr w14:val="tx1">
                <w14:lumMod w14:val="95000"/>
                <w14:lumOff w14:val="5000"/>
              </w14:schemeClr>
            </w14:solidFill>
          </w14:textFill>
        </w:rPr>
        <w:t>政论专题片《法治中国》引起热议，法治是</w:t>
      </w:r>
      <w:r>
        <w:rPr>
          <w:rFonts w:ascii="宋体" w:hAnsi="宋体" w:eastAsia="宋体"/>
          <w:color w:val="0D0D0D" w:themeColor="text1" w:themeTint="F2"/>
          <w:szCs w:val="21"/>
          <w14:textFill>
            <w14:solidFill>
              <w14:schemeClr w14:val="tx1">
                <w14:lumMod w14:val="95000"/>
                <w14:lumOff w14:val="5000"/>
              </w14:schemeClr>
            </w14:solidFill>
          </w14:textFill>
        </w:rPr>
        <w:t>中国梦的坚强保障</w:t>
      </w:r>
      <w:r>
        <w:rPr>
          <w:rFonts w:hint="eastAsia" w:ascii="宋体" w:hAnsi="宋体" w:eastAsia="宋体"/>
          <w:color w:val="0D0D0D" w:themeColor="text1" w:themeTint="F2"/>
          <w:szCs w:val="21"/>
          <w14:textFill>
            <w14:solidFill>
              <w14:schemeClr w14:val="tx1">
                <w14:lumMod w14:val="95000"/>
                <w14:lumOff w14:val="5000"/>
              </w14:schemeClr>
            </w14:solidFill>
          </w14:textFill>
        </w:rPr>
        <w:t>。随着六集政论专题片《法治中国》的播出，人们回顾法治建设的铿锵历程，讨论法治进步的巨大成就，感受法治带来的满满获得感，也期待着法治中国的美好明天。未来，</w:t>
      </w:r>
      <w:r>
        <w:rPr>
          <w:rFonts w:ascii="宋体" w:hAnsi="宋体" w:eastAsia="宋体"/>
          <w:color w:val="0D0D0D" w:themeColor="text1" w:themeTint="F2"/>
          <w:szCs w:val="21"/>
          <w14:textFill>
            <w14:solidFill>
              <w14:schemeClr w14:val="tx1">
                <w14:lumMod w14:val="95000"/>
                <w14:lumOff w14:val="5000"/>
              </w14:schemeClr>
            </w14:solidFill>
          </w14:textFill>
        </w:rPr>
        <w:t>我国深化改革需要法治的护航，</w:t>
      </w:r>
      <w:r>
        <w:rPr>
          <w:rFonts w:hint="eastAsia" w:ascii="宋体" w:hAnsi="宋体" w:eastAsia="宋体"/>
          <w:color w:val="0D0D0D" w:themeColor="text1" w:themeTint="F2"/>
          <w:szCs w:val="21"/>
          <w14:textFill>
            <w14:solidFill>
              <w14:schemeClr w14:val="tx1">
                <w14:lumMod w14:val="95000"/>
                <w14:lumOff w14:val="5000"/>
              </w14:schemeClr>
            </w14:solidFill>
          </w14:textFill>
        </w:rPr>
        <w:t>权力</w:t>
      </w:r>
      <w:r>
        <w:rPr>
          <w:rFonts w:ascii="宋体" w:hAnsi="宋体" w:eastAsia="宋体"/>
          <w:color w:val="0D0D0D" w:themeColor="text1" w:themeTint="F2"/>
          <w:szCs w:val="21"/>
          <w14:textFill>
            <w14:solidFill>
              <w14:schemeClr w14:val="tx1">
                <w14:lumMod w14:val="95000"/>
                <w14:lumOff w14:val="5000"/>
              </w14:schemeClr>
            </w14:solidFill>
          </w14:textFill>
        </w:rPr>
        <w:t>运行需要法治的规范</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公平正义，需要法治的守护</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法治必须依靠制定法律来执行，而法律的来源是道德。道德是社会人员最基本最低层的行为规范与准则，每个国家与每个社会都有不同的规范与准则。所以法治就离不开道德，道德离不开法律的保证。我们必须深刻把握法治与德治的辩证关系，认真汲取中华优秀传统文化的智慧养分，坚持一手抓法治、一手抓德治，把法治建设和德治建设更加紧密地结合起来，实现法律和道德相辅相成、法治和德治相得益彰，不断提高国家治理体系和治理能力现代化水平。</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【参考材料】</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1.</w:t>
      </w:r>
      <w:r>
        <w:rPr>
          <w:rFonts w:hint="eastAsia" w:ascii="宋体" w:hAnsi="宋体" w:eastAsia="宋体"/>
          <w:color w:val="0D0D0D" w:themeColor="text1" w:themeTint="F2"/>
          <w:szCs w:val="21"/>
          <w14:textFill>
            <w14:solidFill>
              <w14:schemeClr w14:val="tx1">
                <w14:lumMod w14:val="95000"/>
                <w14:lumOff w14:val="5000"/>
              </w14:schemeClr>
            </w14:solidFill>
          </w14:textFill>
        </w:rPr>
        <w:t>山东聊城于欢刺死辱母者案一审判决后，引发社会极大关注，各方反响强烈。</w:t>
      </w:r>
      <w:r>
        <w:rPr>
          <w:rFonts w:ascii="宋体" w:hAnsi="宋体" w:eastAsia="宋体"/>
          <w:color w:val="0D0D0D" w:themeColor="text1" w:themeTint="F2"/>
          <w:szCs w:val="21"/>
          <w14:textFill>
            <w14:solidFill>
              <w14:schemeClr w14:val="tx1">
                <w14:lumMod w14:val="95000"/>
                <w14:lumOff w14:val="5000"/>
              </w14:schemeClr>
            </w14:solidFill>
          </w14:textFill>
        </w:rPr>
        <w:t>3月26日，中央和山东省有关政法单位密集发声回应：山东省高级法院通报，已受理于欢等人上诉，将依照法定程序审理。最高检察院表态，已派员赴山东调查此案，对于欢的行为是正当防卫、防卫过当还是故意伤害，将审查认定；对警察在此案执法过程中存在失职渎职行为，将调查处理。山东省公安厅也表示，已派出工作组，赴当地对民警处警和案件办理情况进行核查。</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刑法理论界也有专家学者以各种方式对此案发表评论，北京师范大学刑事法律科学研究院院长赵秉志教授认为于欢防卫过当应显著减轻处罚。</w:t>
      </w:r>
      <w:r>
        <w:rPr>
          <w:rFonts w:ascii="宋体" w:hAnsi="宋体" w:eastAsia="宋体"/>
          <w:color w:val="0D0D0D" w:themeColor="text1" w:themeTint="F2"/>
          <w:szCs w:val="21"/>
          <w14:textFill>
            <w14:solidFill>
              <w14:schemeClr w14:val="tx1">
                <w14:lumMod w14:val="95000"/>
                <w14:lumOff w14:val="5000"/>
              </w14:schemeClr>
            </w14:solidFill>
          </w14:textFill>
        </w:rPr>
        <w:t>他</w:t>
      </w:r>
      <w:r>
        <w:rPr>
          <w:rFonts w:hint="eastAsia" w:ascii="宋体" w:hAnsi="宋体" w:eastAsia="宋体"/>
          <w:color w:val="0D0D0D" w:themeColor="text1" w:themeTint="F2"/>
          <w:szCs w:val="21"/>
          <w14:textFill>
            <w14:solidFill>
              <w14:schemeClr w14:val="tx1">
                <w14:lumMod w14:val="95000"/>
                <w14:lumOff w14:val="5000"/>
              </w14:schemeClr>
            </w14:solidFill>
          </w14:textFill>
        </w:rPr>
        <w:t>表示</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本案涉及正当防卫制度，涉及法理、情理和伦理，其一审判决不当引起社会强烈反响，也已受到最高司法机关和山东省司法机关的重视，相信二审会有公正的裁判。</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华东政法大学法律学院教授李翔认为正义者毋庸向非正义者低头。并</w:t>
      </w:r>
      <w:r>
        <w:rPr>
          <w:rFonts w:ascii="宋体" w:hAnsi="宋体" w:eastAsia="宋体"/>
          <w:color w:val="0D0D0D" w:themeColor="text1" w:themeTint="F2"/>
          <w:szCs w:val="21"/>
          <w14:textFill>
            <w14:solidFill>
              <w14:schemeClr w14:val="tx1">
                <w14:lumMod w14:val="95000"/>
                <w14:lumOff w14:val="5000"/>
              </w14:schemeClr>
            </w14:solidFill>
          </w14:textFill>
        </w:rPr>
        <w:t>表示</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司法者应该有‘过硬’的法律素质和良好的心理素质去面对公众质疑，有足够的信心和勇气去提升法律权威，引导民众对法律的信心和对司法者的基本信任。</w:t>
      </w:r>
      <w:r>
        <w:rPr>
          <w:rFonts w:ascii="宋体" w:hAnsi="宋体" w:eastAsia="宋体"/>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2.</w:t>
      </w:r>
      <w:r>
        <w:rPr>
          <w:rFonts w:hint="eastAsia" w:ascii="宋体" w:hAnsi="宋体" w:eastAsia="宋体"/>
          <w:color w:val="0D0D0D" w:themeColor="text1" w:themeTint="F2"/>
          <w:szCs w:val="21"/>
          <w14:textFill>
            <w14:solidFill>
              <w14:schemeClr w14:val="tx1">
                <w14:lumMod w14:val="95000"/>
                <w14:lumOff w14:val="5000"/>
              </w14:schemeClr>
            </w14:solidFill>
          </w14:textFill>
        </w:rPr>
        <w:t>家风家训，虽属道德与文化范畴，但在很大程度上能约束人们的行为，引导民众向善，与法治的功用不谋而合。家庭作为构成社会的基本单位，在不违背国家法律的前提下制定现代家庭的家规、家训，形成良好家风，能承担起守护社会共有价值观念的责任，也能为人们的道德礼义实践提供第一个场所。孩童在真正进入社会之前，就会在家风的熏陶下对应遵守的秩序进行体认、模仿与自觉维护——如我们耳熟能详的“融四岁，能让梨”。</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除社会秩序维护与文化传承功能之外，家风和家规还是我国诸多法律理念的重要来源。诸如“人而无信，百事皆虚”之于民法的诚信原则；“不受无功之禄，不取不义之财”之于物权法的财产所有理念；“勿恃势力而凌逼孤寡；毋贪口腹而恣杀牲禽；见不义之财勿取，遇合理之事则从”之于刑法中的个人生命及财产安全理念。一方面，道德标准、法律条例从千万家规家风中提取精髓；另一方面，不断传承和修缮的家规家训在另一层面也修正和完善着更多的法律法规。不成文的家规家风是成文法条的思想来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当下，“法治”已是国家建设的重要目标和社会共识。家风、家教这种属道德范畴的教化虽然在治理效能上很难与刚性的法治相比，但是，中国历史上无数次的礼法之争、德刑之辩，都告诉了我们，道德教化与法律治理，在本质上殊途同归。从形式上看，“遵守国法”与“遵循家规”都是对规则的遵从；从目的上看，作为一种社会意识形态，法律治理和道德教化都有着共同的基础价值，都反映着人类最朴实的对真、善、美的追求；从对公民行为规范的调整效果上，法律是通过立法的形式以承担有形的不利后果来介入公民行为，而道德教化则是通过公民的内心信念、社会舆论对违背伦理操守的行为进行谴责，起着“诛心”的效果，弥补着法律调整的真空。</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在我国法治建设过程中，应大力提倡传统的家风、家教建设。优良家风不仅可以弥补法治功能上的空缺，更能从精神认知层面提升公民凭借自我道德观念来约束行为的境界，从源头上减弱犯罪的动机。</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中华民族历经千年而文明不坠，正是因为自有共同尊崇的价值基础。千百年来，以家族血脉为纽带的中国社会，家风家规融入社会道德之中，成为日常生活行为规范的有机组成部分，影响着人们的是非辨别，构成了中华文明的基本成分。（1345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【预测题目】</w:t>
      </w:r>
    </w:p>
    <w:p>
      <w:pPr>
        <w:adjustRightInd w:val="0"/>
        <w:snapToGrid w:val="0"/>
        <w:spacing w:line="360" w:lineRule="auto"/>
        <w:ind w:firstLine="420" w:firstLineChars="200"/>
        <w:rPr>
          <w:rFonts w:ascii="宋体" w:hAnsi="宋体" w:eastAsia="宋体"/>
          <w:color w:val="FF0000"/>
          <w:szCs w:val="21"/>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请以“家风</w:t>
      </w:r>
      <w:r>
        <w:rPr>
          <w:rFonts w:ascii="宋体" w:hAnsi="宋体" w:eastAsia="宋体"/>
          <w:color w:val="0D0D0D" w:themeColor="text1" w:themeTint="F2"/>
          <w:szCs w:val="21"/>
          <w14:textFill>
            <w14:solidFill>
              <w14:schemeClr w14:val="tx1">
                <w14:lumMod w14:val="95000"/>
                <w14:lumOff w14:val="5000"/>
              </w14:schemeClr>
            </w14:solidFill>
          </w14:textFill>
        </w:rPr>
        <w:t>与法治</w:t>
      </w:r>
      <w:r>
        <w:rPr>
          <w:rFonts w:hint="eastAsia" w:ascii="宋体" w:hAnsi="宋体" w:eastAsia="宋体"/>
          <w:color w:val="0D0D0D" w:themeColor="text1" w:themeTint="F2"/>
          <w:szCs w:val="21"/>
          <w14:textFill>
            <w14:solidFill>
              <w14:schemeClr w14:val="tx1">
                <w14:lumMod w14:val="95000"/>
                <w14:lumOff w14:val="5000"/>
              </w14:schemeClr>
            </w14:solidFill>
          </w14:textFill>
        </w:rPr>
        <w:t>”为题，结合</w:t>
      </w:r>
      <w:r>
        <w:rPr>
          <w:rFonts w:ascii="宋体" w:hAnsi="宋体" w:eastAsia="宋体"/>
          <w:color w:val="0D0D0D" w:themeColor="text1" w:themeTint="F2"/>
          <w:szCs w:val="21"/>
          <w14:textFill>
            <w14:solidFill>
              <w14:schemeClr w14:val="tx1">
                <w14:lumMod w14:val="95000"/>
                <w14:lumOff w14:val="5000"/>
              </w14:schemeClr>
            </w14:solidFill>
          </w14:textFill>
        </w:rPr>
        <w:t>材料，</w:t>
      </w:r>
      <w:r>
        <w:rPr>
          <w:rFonts w:hint="eastAsia" w:ascii="宋体" w:hAnsi="宋体" w:eastAsia="宋体"/>
          <w:color w:val="0D0D0D" w:themeColor="text1" w:themeTint="F2"/>
          <w:szCs w:val="21"/>
          <w14:textFill>
            <w14:solidFill>
              <w14:schemeClr w14:val="tx1">
                <w14:lumMod w14:val="95000"/>
                <w14:lumOff w14:val="5000"/>
              </w14:schemeClr>
            </w14:solidFill>
          </w14:textFill>
        </w:rPr>
        <w:t>联系实际，写一篇议论文。要求：（</w:t>
      </w:r>
      <w:r>
        <w:rPr>
          <w:rFonts w:ascii="宋体" w:hAnsi="宋体" w:eastAsia="宋体"/>
          <w:color w:val="0D0D0D" w:themeColor="text1" w:themeTint="F2"/>
          <w:szCs w:val="21"/>
          <w14:textFill>
            <w14:solidFill>
              <w14:schemeClr w14:val="tx1">
                <w14:lumMod w14:val="95000"/>
                <w14:lumOff w14:val="5000"/>
              </w14:schemeClr>
            </w14:solidFill>
          </w14:textFill>
        </w:rPr>
        <w:t>1）见解明确、深刻；</w:t>
      </w:r>
      <w:r>
        <w:rPr>
          <w:rFonts w:hint="eastAsia" w:ascii="宋体" w:hAnsi="宋体" w:eastAsia="宋体"/>
          <w:color w:val="0D0D0D" w:themeColor="text1" w:themeTint="F2"/>
          <w:szCs w:val="21"/>
          <w14:textFill>
            <w14:solidFill>
              <w14:schemeClr w14:val="tx1">
                <w14:lumMod w14:val="95000"/>
                <w14:lumOff w14:val="5000"/>
              </w14:schemeClr>
            </w14:solidFill>
          </w14:textFill>
        </w:rPr>
        <w:t>（2）论证严密；（3）</w:t>
      </w:r>
      <w:r>
        <w:rPr>
          <w:rFonts w:ascii="宋体" w:hAnsi="宋体" w:eastAsia="宋体"/>
          <w:color w:val="0D0D0D" w:themeColor="text1" w:themeTint="F2"/>
          <w:szCs w:val="21"/>
          <w14:textFill>
            <w14:solidFill>
              <w14:schemeClr w14:val="tx1">
                <w14:lumMod w14:val="95000"/>
                <w14:lumOff w14:val="5000"/>
              </w14:schemeClr>
            </w14:solidFill>
          </w14:textFill>
        </w:rPr>
        <w:t>思路明晰，语言流畅；</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4）总字数1000～1200字。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【题目分析】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1.</w:t>
      </w:r>
      <w:r>
        <w:rPr>
          <w:rFonts w:hint="eastAsia" w:ascii="宋体" w:hAnsi="宋体" w:eastAsia="宋体"/>
          <w:color w:val="0D0D0D" w:themeColor="text1" w:themeTint="F2"/>
          <w:szCs w:val="21"/>
          <w14:textFill>
            <w14:solidFill>
              <w14:schemeClr w14:val="tx1">
                <w14:lumMod w14:val="95000"/>
                <w14:lumOff w14:val="5000"/>
              </w14:schemeClr>
            </w14:solidFill>
          </w14:textFill>
        </w:rPr>
        <w:t>以“家风与</w:t>
      </w:r>
      <w:r>
        <w:rPr>
          <w:rFonts w:ascii="宋体" w:hAnsi="宋体" w:eastAsia="宋体"/>
          <w:color w:val="0D0D0D" w:themeColor="text1" w:themeTint="F2"/>
          <w:szCs w:val="21"/>
          <w14:textFill>
            <w14:solidFill>
              <w14:schemeClr w14:val="tx1">
                <w14:lumMod w14:val="95000"/>
                <w14:lumOff w14:val="5000"/>
              </w14:schemeClr>
            </w14:solidFill>
          </w14:textFill>
        </w:rPr>
        <w:t>法治</w:t>
      </w:r>
      <w:r>
        <w:rPr>
          <w:rFonts w:hint="eastAsia" w:ascii="宋体" w:hAnsi="宋体" w:eastAsia="宋体"/>
          <w:color w:val="0D0D0D" w:themeColor="text1" w:themeTint="F2"/>
          <w:szCs w:val="21"/>
          <w14:textFill>
            <w14:solidFill>
              <w14:schemeClr w14:val="tx1">
                <w14:lumMod w14:val="95000"/>
                <w14:lumOff w14:val="5000"/>
              </w14:schemeClr>
            </w14:solidFill>
          </w14:textFill>
        </w:rPr>
        <w:t>”为题目写一篇议论文，其实题目本身就是论题，</w:t>
      </w:r>
      <w:r>
        <w:rPr>
          <w:rFonts w:ascii="宋体" w:hAnsi="宋体" w:eastAsia="宋体"/>
          <w:color w:val="0D0D0D" w:themeColor="text1" w:themeTint="F2"/>
          <w:szCs w:val="21"/>
          <w14:textFill>
            <w14:solidFill>
              <w14:schemeClr w14:val="tx1">
                <w14:lumMod w14:val="95000"/>
                <w14:lumOff w14:val="5000"/>
              </w14:schemeClr>
            </w14:solidFill>
          </w14:textFill>
        </w:rPr>
        <w:t>所以个人认为此篇文章的写作应当重点对两者关系进行论证，</w:t>
      </w:r>
      <w:r>
        <w:rPr>
          <w:rFonts w:hint="eastAsia" w:ascii="宋体" w:hAnsi="宋体" w:eastAsia="宋体"/>
          <w:color w:val="0D0D0D" w:themeColor="text1" w:themeTint="F2"/>
          <w:szCs w:val="21"/>
          <w14:textFill>
            <w14:solidFill>
              <w14:schemeClr w14:val="tx1">
                <w14:lumMod w14:val="95000"/>
                <w14:lumOff w14:val="5000"/>
              </w14:schemeClr>
            </w14:solidFill>
          </w14:textFill>
        </w:rPr>
        <w:t>把“家风与</w:t>
      </w:r>
      <w:r>
        <w:rPr>
          <w:rFonts w:ascii="宋体" w:hAnsi="宋体" w:eastAsia="宋体"/>
          <w:color w:val="0D0D0D" w:themeColor="text1" w:themeTint="F2"/>
          <w:szCs w:val="21"/>
          <w14:textFill>
            <w14:solidFill>
              <w14:schemeClr w14:val="tx1">
                <w14:lumMod w14:val="95000"/>
                <w14:lumOff w14:val="5000"/>
              </w14:schemeClr>
            </w14:solidFill>
          </w14:textFill>
        </w:rPr>
        <w:t>法治”放在一起，则需要论证A对B的影响，B对A的影响，以及A与B是一种什么样的关系。</w:t>
      </w:r>
      <w:r>
        <w:rPr>
          <w:rFonts w:hint="eastAsia" w:ascii="宋体" w:hAnsi="宋体" w:eastAsia="宋体"/>
          <w:color w:val="0D0D0D" w:themeColor="text1" w:themeTint="F2"/>
          <w:szCs w:val="21"/>
          <w14:textFill>
            <w14:solidFill>
              <w14:schemeClr w14:val="tx1">
                <w14:lumMod w14:val="95000"/>
                <w14:lumOff w14:val="5000"/>
              </w14:schemeClr>
            </w14:solidFill>
          </w14:textFill>
        </w:rPr>
        <w:t>需要注意的是，</w:t>
      </w:r>
      <w:r>
        <w:rPr>
          <w:rFonts w:ascii="宋体" w:hAnsi="宋体" w:eastAsia="宋体"/>
          <w:color w:val="0D0D0D" w:themeColor="text1" w:themeTint="F2"/>
          <w:szCs w:val="21"/>
          <w14:textFill>
            <w14:solidFill>
              <w14:schemeClr w14:val="tx1">
                <w14:lumMod w14:val="95000"/>
                <w14:lumOff w14:val="5000"/>
              </w14:schemeClr>
            </w14:solidFill>
          </w14:textFill>
        </w:rPr>
        <w:t>A与B不一定是相辅相成、辩证统一的关系，也有可能是相互矛盾、相互制约的关系。</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2.</w:t>
      </w:r>
      <w:r>
        <w:rPr>
          <w:rFonts w:hint="eastAsia" w:ascii="宋体" w:hAnsi="宋体" w:eastAsia="宋体"/>
          <w:color w:val="0D0D0D" w:themeColor="text1" w:themeTint="F2"/>
          <w:szCs w:val="21"/>
          <w14:textFill>
            <w14:solidFill>
              <w14:schemeClr w14:val="tx1">
                <w14:lumMod w14:val="95000"/>
                <w14:lumOff w14:val="5000"/>
              </w14:schemeClr>
            </w14:solidFill>
          </w14:textFill>
        </w:rPr>
        <w:t>“结合</w:t>
      </w:r>
      <w:r>
        <w:rPr>
          <w:rFonts w:ascii="宋体" w:hAnsi="宋体" w:eastAsia="宋体"/>
          <w:color w:val="0D0D0D" w:themeColor="text1" w:themeTint="F2"/>
          <w:szCs w:val="21"/>
          <w14:textFill>
            <w14:solidFill>
              <w14:schemeClr w14:val="tx1">
                <w14:lumMod w14:val="95000"/>
                <w14:lumOff w14:val="5000"/>
              </w14:schemeClr>
            </w14:solidFill>
          </w14:textFill>
        </w:rPr>
        <w:t>材料、</w:t>
      </w:r>
      <w:r>
        <w:rPr>
          <w:rFonts w:hint="eastAsia" w:ascii="宋体" w:hAnsi="宋体" w:eastAsia="宋体"/>
          <w:color w:val="0D0D0D" w:themeColor="text1" w:themeTint="F2"/>
          <w:szCs w:val="21"/>
          <w14:textFill>
            <w14:solidFill>
              <w14:schemeClr w14:val="tx1">
                <w14:lumMod w14:val="95000"/>
                <w14:lumOff w14:val="5000"/>
              </w14:schemeClr>
            </w14:solidFill>
          </w14:textFill>
        </w:rPr>
        <w:t>联系</w:t>
      </w:r>
      <w:r>
        <w:rPr>
          <w:rFonts w:ascii="宋体" w:hAnsi="宋体" w:eastAsia="宋体"/>
          <w:color w:val="0D0D0D" w:themeColor="text1" w:themeTint="F2"/>
          <w:szCs w:val="21"/>
          <w14:textFill>
            <w14:solidFill>
              <w14:schemeClr w14:val="tx1">
                <w14:lumMod w14:val="95000"/>
                <w14:lumOff w14:val="5000"/>
              </w14:schemeClr>
            </w14:solidFill>
          </w14:textFill>
        </w:rPr>
        <w:t>实际</w:t>
      </w:r>
      <w:r>
        <w:rPr>
          <w:rFonts w:hint="eastAsia" w:ascii="宋体" w:hAnsi="宋体" w:eastAsia="宋体"/>
          <w:color w:val="0D0D0D" w:themeColor="text1" w:themeTint="F2"/>
          <w:szCs w:val="21"/>
          <w14:textFill>
            <w14:solidFill>
              <w14:schemeClr w14:val="tx1">
                <w14:lumMod w14:val="95000"/>
                <w14:lumOff w14:val="5000"/>
              </w14:schemeClr>
            </w14:solidFill>
          </w14:textFill>
        </w:rPr>
        <w:t>” 表明要结合当下社会背景和当下现实中的案例，而且材料中给的案例有限，应当注重从材料外寻找,这点</w:t>
      </w:r>
      <w:r>
        <w:rPr>
          <w:rFonts w:ascii="宋体" w:hAnsi="宋体" w:eastAsia="宋体"/>
          <w:color w:val="0D0D0D" w:themeColor="text1" w:themeTint="F2"/>
          <w:szCs w:val="21"/>
          <w14:textFill>
            <w14:solidFill>
              <w14:schemeClr w14:val="tx1">
                <w14:lumMod w14:val="95000"/>
                <w14:lumOff w14:val="5000"/>
              </w14:schemeClr>
            </w14:solidFill>
          </w14:textFill>
        </w:rPr>
        <w:t>很重要，</w:t>
      </w:r>
      <w:r>
        <w:rPr>
          <w:rFonts w:hint="eastAsia" w:ascii="宋体" w:hAnsi="宋体" w:eastAsia="宋体"/>
          <w:color w:val="0D0D0D" w:themeColor="text1" w:themeTint="F2"/>
          <w:szCs w:val="21"/>
          <w14:textFill>
            <w14:solidFill>
              <w14:schemeClr w14:val="tx1">
                <w14:lumMod w14:val="95000"/>
                <w14:lumOff w14:val="5000"/>
              </w14:schemeClr>
            </w14:solidFill>
          </w14:textFill>
        </w:rPr>
        <w:t>体现文章</w:t>
      </w:r>
      <w:r>
        <w:rPr>
          <w:rFonts w:ascii="宋体" w:hAnsi="宋体" w:eastAsia="宋体"/>
          <w:color w:val="0D0D0D" w:themeColor="text1" w:themeTint="F2"/>
          <w:szCs w:val="21"/>
          <w14:textFill>
            <w14:solidFill>
              <w14:schemeClr w14:val="tx1">
                <w14:lumMod w14:val="95000"/>
                <w14:lumOff w14:val="5000"/>
              </w14:schemeClr>
            </w14:solidFill>
          </w14:textFill>
        </w:rPr>
        <w:t>的区分度，尤其</w:t>
      </w:r>
      <w:r>
        <w:rPr>
          <w:rFonts w:hint="eastAsia" w:ascii="宋体" w:hAnsi="宋体" w:eastAsia="宋体"/>
          <w:color w:val="0D0D0D" w:themeColor="text1" w:themeTint="F2"/>
          <w:szCs w:val="21"/>
          <w14:textFill>
            <w14:solidFill>
              <w14:schemeClr w14:val="tx1">
                <w14:lumMod w14:val="95000"/>
                <w14:lumOff w14:val="5000"/>
              </w14:schemeClr>
            </w14:solidFill>
          </w14:textFill>
        </w:rPr>
        <w:t>在</w:t>
      </w:r>
      <w:r>
        <w:rPr>
          <w:rFonts w:ascii="宋体" w:hAnsi="宋体" w:eastAsia="宋体"/>
          <w:color w:val="0D0D0D" w:themeColor="text1" w:themeTint="F2"/>
          <w:szCs w:val="21"/>
          <w14:textFill>
            <w14:solidFill>
              <w14:schemeClr w14:val="tx1">
                <w14:lumMod w14:val="95000"/>
                <w14:lumOff w14:val="5000"/>
              </w14:schemeClr>
            </w14:solidFill>
          </w14:textFill>
        </w:rPr>
        <w:t>观点正确的情况下，事实与观点的衔接也就是论证</w:t>
      </w:r>
      <w:r>
        <w:rPr>
          <w:rFonts w:hint="eastAsia" w:ascii="宋体" w:hAnsi="宋体" w:eastAsia="宋体"/>
          <w:color w:val="0D0D0D" w:themeColor="text1" w:themeTint="F2"/>
          <w:szCs w:val="21"/>
          <w14:textFill>
            <w14:solidFill>
              <w14:schemeClr w14:val="tx1">
                <w14:lumMod w14:val="95000"/>
                <w14:lumOff w14:val="5000"/>
              </w14:schemeClr>
            </w14:solidFill>
          </w14:textFill>
        </w:rPr>
        <w:t>逻辑</w:t>
      </w:r>
      <w:r>
        <w:rPr>
          <w:rFonts w:ascii="宋体" w:hAnsi="宋体" w:eastAsia="宋体"/>
          <w:color w:val="0D0D0D" w:themeColor="text1" w:themeTint="F2"/>
          <w:szCs w:val="21"/>
          <w14:textFill>
            <w14:solidFill>
              <w14:schemeClr w14:val="tx1">
                <w14:lumMod w14:val="95000"/>
                <w14:lumOff w14:val="5000"/>
              </w14:schemeClr>
            </w14:solidFill>
          </w14:textFill>
        </w:rPr>
        <w:t>尤为重要，考场上</w:t>
      </w:r>
      <w:r>
        <w:rPr>
          <w:rFonts w:hint="eastAsia" w:ascii="宋体" w:hAnsi="宋体" w:eastAsia="宋体"/>
          <w:color w:val="0D0D0D" w:themeColor="text1" w:themeTint="F2"/>
          <w:szCs w:val="21"/>
          <w14:textFill>
            <w14:solidFill>
              <w14:schemeClr w14:val="tx1">
                <w14:lumMod w14:val="95000"/>
                <w14:lumOff w14:val="5000"/>
              </w14:schemeClr>
            </w14:solidFill>
          </w14:textFill>
        </w:rPr>
        <w:t>80</w:t>
      </w:r>
      <w:r>
        <w:rPr>
          <w:rFonts w:ascii="宋体" w:hAnsi="宋体" w:eastAsia="宋体"/>
          <w:color w:val="0D0D0D" w:themeColor="text1" w:themeTint="F2"/>
          <w:szCs w:val="21"/>
          <w14:textFill>
            <w14:solidFill>
              <w14:schemeClr w14:val="tx1">
                <w14:lumMod w14:val="95000"/>
                <w14:lumOff w14:val="5000"/>
              </w14:schemeClr>
            </w14:solidFill>
          </w14:textFill>
        </w:rPr>
        <w:t>%的考生只会抄取材料中的事实论据，而不能体现个人的积累，自然要被</w:t>
      </w:r>
      <w:r>
        <w:rPr>
          <w:rFonts w:hint="eastAsia" w:ascii="宋体" w:hAnsi="宋体" w:eastAsia="宋体"/>
          <w:color w:val="0D0D0D" w:themeColor="text1" w:themeTint="F2"/>
          <w:szCs w:val="21"/>
          <w14:textFill>
            <w14:solidFill>
              <w14:schemeClr w14:val="tx1">
                <w14:lumMod w14:val="95000"/>
                <w14:lumOff w14:val="5000"/>
              </w14:schemeClr>
            </w14:solidFill>
          </w14:textFill>
        </w:rPr>
        <w:t>那</w:t>
      </w:r>
      <w:r>
        <w:rPr>
          <w:rFonts w:ascii="宋体" w:hAnsi="宋体" w:eastAsia="宋体"/>
          <w:color w:val="0D0D0D" w:themeColor="text1" w:themeTint="F2"/>
          <w:szCs w:val="21"/>
          <w14:textFill>
            <w14:solidFill>
              <w14:schemeClr w14:val="tx1">
                <w14:lumMod w14:val="95000"/>
                <w14:lumOff w14:val="5000"/>
              </w14:schemeClr>
            </w14:solidFill>
          </w14:textFill>
        </w:rPr>
        <w:t>些能够旁征博引、事实选取典型、新颖、广泛的考生所淘汰。</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3.</w:t>
      </w:r>
      <w:r>
        <w:rPr>
          <w:rFonts w:hint="eastAsia" w:ascii="宋体" w:hAnsi="宋体" w:eastAsia="宋体"/>
          <w:color w:val="0D0D0D" w:themeColor="text1" w:themeTint="F2"/>
          <w:szCs w:val="21"/>
          <w14:textFill>
            <w14:solidFill>
              <w14:schemeClr w14:val="tx1">
                <w14:lumMod w14:val="95000"/>
                <w14:lumOff w14:val="5000"/>
              </w14:schemeClr>
            </w14:solidFill>
          </w14:textFill>
        </w:rPr>
        <w:t>“见解</w:t>
      </w:r>
      <w:r>
        <w:rPr>
          <w:rFonts w:ascii="宋体" w:hAnsi="宋体" w:eastAsia="宋体"/>
          <w:color w:val="0D0D0D" w:themeColor="text1" w:themeTint="F2"/>
          <w:szCs w:val="21"/>
          <w14:textFill>
            <w14:solidFill>
              <w14:schemeClr w14:val="tx1">
                <w14:lumMod w14:val="95000"/>
                <w14:lumOff w14:val="5000"/>
              </w14:schemeClr>
            </w14:solidFill>
          </w14:textFill>
        </w:rPr>
        <w:t>明确</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深刻”</w:t>
      </w:r>
      <w:r>
        <w:rPr>
          <w:rFonts w:hint="eastAsia" w:ascii="宋体" w:hAnsi="宋体" w:eastAsia="宋体"/>
          <w:color w:val="0D0D0D" w:themeColor="text1" w:themeTint="F2"/>
          <w:szCs w:val="21"/>
          <w14:textFill>
            <w14:solidFill>
              <w14:schemeClr w14:val="tx1">
                <w14:lumMod w14:val="95000"/>
                <w14:lumOff w14:val="5000"/>
              </w14:schemeClr>
            </w14:solidFill>
          </w14:textFill>
        </w:rPr>
        <w:t>是</w:t>
      </w:r>
      <w:r>
        <w:rPr>
          <w:rFonts w:ascii="宋体" w:hAnsi="宋体" w:eastAsia="宋体"/>
          <w:color w:val="0D0D0D" w:themeColor="text1" w:themeTint="F2"/>
          <w:szCs w:val="21"/>
          <w14:textFill>
            <w14:solidFill>
              <w14:schemeClr w14:val="tx1">
                <w14:lumMod w14:val="95000"/>
                <w14:lumOff w14:val="5000"/>
              </w14:schemeClr>
            </w14:solidFill>
          </w14:textFill>
        </w:rPr>
        <w:t>指</w:t>
      </w:r>
      <w:r>
        <w:rPr>
          <w:rFonts w:hint="eastAsia" w:ascii="宋体" w:hAnsi="宋体" w:eastAsia="宋体"/>
          <w:color w:val="0D0D0D" w:themeColor="text1" w:themeTint="F2"/>
          <w:szCs w:val="21"/>
          <w14:textFill>
            <w14:solidFill>
              <w14:schemeClr w14:val="tx1">
                <w14:lumMod w14:val="95000"/>
                <w14:lumOff w14:val="5000"/>
              </w14:schemeClr>
            </w14:solidFill>
          </w14:textFill>
        </w:rPr>
        <w:t>直接</w:t>
      </w:r>
      <w:r>
        <w:rPr>
          <w:rFonts w:ascii="宋体" w:hAnsi="宋体" w:eastAsia="宋体"/>
          <w:color w:val="0D0D0D" w:themeColor="text1" w:themeTint="F2"/>
          <w:szCs w:val="21"/>
          <w14:textFill>
            <w14:solidFill>
              <w14:schemeClr w14:val="tx1">
                <w14:lumMod w14:val="95000"/>
                <w14:lumOff w14:val="5000"/>
              </w14:schemeClr>
            </w14:solidFill>
          </w14:textFill>
        </w:rPr>
        <w:t>明了的表达自己的观点，</w:t>
      </w:r>
      <w:r>
        <w:rPr>
          <w:rFonts w:hint="eastAsia" w:ascii="宋体" w:hAnsi="宋体" w:eastAsia="宋体"/>
          <w:color w:val="0D0D0D" w:themeColor="text1" w:themeTint="F2"/>
          <w:szCs w:val="21"/>
          <w14:textFill>
            <w14:solidFill>
              <w14:schemeClr w14:val="tx1">
                <w14:lumMod w14:val="95000"/>
                <w14:lumOff w14:val="5000"/>
              </w14:schemeClr>
            </w14:solidFill>
          </w14:textFill>
        </w:rPr>
        <w:t>在</w:t>
      </w:r>
      <w:r>
        <w:rPr>
          <w:rFonts w:ascii="宋体" w:hAnsi="宋体" w:eastAsia="宋体"/>
          <w:color w:val="0D0D0D" w:themeColor="text1" w:themeTint="F2"/>
          <w:szCs w:val="21"/>
          <w14:textFill>
            <w14:solidFill>
              <w14:schemeClr w14:val="tx1">
                <w14:lumMod w14:val="95000"/>
                <w14:lumOff w14:val="5000"/>
              </w14:schemeClr>
            </w14:solidFill>
          </w14:textFill>
        </w:rPr>
        <w:t>这里观点可能是对于材料</w:t>
      </w:r>
      <w:r>
        <w:rPr>
          <w:rFonts w:hint="eastAsia" w:ascii="宋体" w:hAnsi="宋体" w:eastAsia="宋体"/>
          <w:color w:val="0D0D0D" w:themeColor="text1" w:themeTint="F2"/>
          <w:szCs w:val="21"/>
          <w14:textFill>
            <w14:solidFill>
              <w14:schemeClr w14:val="tx1">
                <w14:lumMod w14:val="95000"/>
                <w14:lumOff w14:val="5000"/>
              </w14:schemeClr>
            </w14:solidFill>
          </w14:textFill>
        </w:rPr>
        <w:t>事实</w:t>
      </w:r>
      <w:r>
        <w:rPr>
          <w:rFonts w:ascii="宋体" w:hAnsi="宋体" w:eastAsia="宋体"/>
          <w:color w:val="0D0D0D" w:themeColor="text1" w:themeTint="F2"/>
          <w:szCs w:val="21"/>
          <w14:textFill>
            <w14:solidFill>
              <w14:schemeClr w14:val="tx1">
                <w14:lumMod w14:val="95000"/>
                <w14:lumOff w14:val="5000"/>
              </w14:schemeClr>
            </w14:solidFill>
          </w14:textFill>
        </w:rPr>
        <w:t>的总结，也可能是对于某种时间或者观点的看法与解决问题的措施等</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能够透过现象看本质</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思辨的、全面的认识是体现深刻的关键，</w:t>
      </w:r>
      <w:r>
        <w:rPr>
          <w:rFonts w:hint="eastAsia" w:ascii="宋体" w:hAnsi="宋体" w:eastAsia="宋体"/>
          <w:color w:val="0D0D0D" w:themeColor="text1" w:themeTint="F2"/>
          <w:szCs w:val="21"/>
          <w14:textFill>
            <w14:solidFill>
              <w14:schemeClr w14:val="tx1">
                <w14:lumMod w14:val="95000"/>
                <w14:lumOff w14:val="5000"/>
              </w14:schemeClr>
            </w14:solidFill>
          </w14:textFill>
        </w:rPr>
        <w:t>就</w:t>
      </w:r>
      <w:r>
        <w:rPr>
          <w:rFonts w:ascii="宋体" w:hAnsi="宋体" w:eastAsia="宋体"/>
          <w:color w:val="0D0D0D" w:themeColor="text1" w:themeTint="F2"/>
          <w:szCs w:val="21"/>
          <w14:textFill>
            <w14:solidFill>
              <w14:schemeClr w14:val="tx1">
                <w14:lumMod w14:val="95000"/>
                <w14:lumOff w14:val="5000"/>
              </w14:schemeClr>
            </w14:solidFill>
          </w14:textFill>
        </w:rPr>
        <w:t>本题而言</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题目为</w:t>
      </w:r>
      <w:r>
        <w:rPr>
          <w:rFonts w:hint="eastAsia" w:ascii="宋体" w:hAnsi="宋体" w:eastAsia="宋体"/>
          <w:color w:val="0D0D0D" w:themeColor="text1" w:themeTint="F2"/>
          <w:szCs w:val="21"/>
          <w14:textFill>
            <w14:solidFill>
              <w14:schemeClr w14:val="tx1">
                <w14:lumMod w14:val="95000"/>
                <w14:lumOff w14:val="5000"/>
              </w14:schemeClr>
            </w14:solidFill>
          </w14:textFill>
        </w:rPr>
        <w:t>“家风</w:t>
      </w:r>
      <w:r>
        <w:rPr>
          <w:rFonts w:ascii="宋体" w:hAnsi="宋体" w:eastAsia="宋体"/>
          <w:color w:val="0D0D0D" w:themeColor="text1" w:themeTint="F2"/>
          <w:szCs w:val="21"/>
          <w14:textFill>
            <w14:solidFill>
              <w14:schemeClr w14:val="tx1">
                <w14:lumMod w14:val="95000"/>
                <w14:lumOff w14:val="5000"/>
              </w14:schemeClr>
            </w14:solidFill>
          </w14:textFill>
        </w:rPr>
        <w:t>和法治</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那么就要深刻领会家风</w:t>
      </w:r>
      <w:r>
        <w:rPr>
          <w:rFonts w:hint="eastAsia" w:ascii="宋体" w:hAnsi="宋体" w:eastAsia="宋体"/>
          <w:color w:val="0D0D0D" w:themeColor="text1" w:themeTint="F2"/>
          <w:szCs w:val="21"/>
          <w14:textFill>
            <w14:solidFill>
              <w14:schemeClr w14:val="tx1">
                <w14:lumMod w14:val="95000"/>
                <w14:lumOff w14:val="5000"/>
              </w14:schemeClr>
            </w14:solidFill>
          </w14:textFill>
        </w:rPr>
        <w:t>是一种</w:t>
      </w:r>
      <w:r>
        <w:rPr>
          <w:rFonts w:ascii="宋体" w:hAnsi="宋体" w:eastAsia="宋体"/>
          <w:color w:val="0D0D0D" w:themeColor="text1" w:themeTint="F2"/>
          <w:szCs w:val="21"/>
          <w14:textFill>
            <w14:solidFill>
              <w14:schemeClr w14:val="tx1">
                <w14:lumMod w14:val="95000"/>
                <w14:lumOff w14:val="5000"/>
              </w14:schemeClr>
            </w14:solidFill>
          </w14:textFill>
        </w:rPr>
        <w:t>道德观念</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法治的深层</w:t>
      </w:r>
      <w:r>
        <w:rPr>
          <w:rFonts w:hint="eastAsia" w:ascii="宋体" w:hAnsi="宋体" w:eastAsia="宋体"/>
          <w:color w:val="0D0D0D" w:themeColor="text1" w:themeTint="F2"/>
          <w:szCs w:val="21"/>
          <w14:textFill>
            <w14:solidFill>
              <w14:schemeClr w14:val="tx1">
                <w14:lumMod w14:val="95000"/>
                <w14:lumOff w14:val="5000"/>
              </w14:schemeClr>
            </w14:solidFill>
          </w14:textFill>
        </w:rPr>
        <w:t>含义以及</w:t>
      </w:r>
      <w:r>
        <w:rPr>
          <w:rFonts w:ascii="宋体" w:hAnsi="宋体" w:eastAsia="宋体"/>
          <w:color w:val="0D0D0D" w:themeColor="text1" w:themeTint="F2"/>
          <w:szCs w:val="21"/>
          <w14:textFill>
            <w14:solidFill>
              <w14:schemeClr w14:val="tx1">
                <w14:lumMod w14:val="95000"/>
                <w14:lumOff w14:val="5000"/>
              </w14:schemeClr>
            </w14:solidFill>
          </w14:textFill>
        </w:rPr>
        <w:t>两者之间的关系</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4</w:t>
      </w:r>
      <w:r>
        <w:rPr>
          <w:rFonts w:hint="eastAsia" w:ascii="宋体" w:hAnsi="宋体" w:eastAsia="宋体"/>
          <w:color w:val="0D0D0D" w:themeColor="text1" w:themeTint="F2"/>
          <w:szCs w:val="21"/>
          <w14:textFill>
            <w14:solidFill>
              <w14:schemeClr w14:val="tx1">
                <w14:lumMod w14:val="95000"/>
                <w14:lumOff w14:val="5000"/>
              </w14:schemeClr>
            </w14:solidFill>
          </w14:textFill>
        </w:rPr>
        <w:t>.“论证</w:t>
      </w:r>
      <w:r>
        <w:rPr>
          <w:rFonts w:ascii="宋体" w:hAnsi="宋体" w:eastAsia="宋体"/>
          <w:color w:val="0D0D0D" w:themeColor="text1" w:themeTint="F2"/>
          <w:szCs w:val="21"/>
          <w14:textFill>
            <w14:solidFill>
              <w14:schemeClr w14:val="tx1">
                <w14:lumMod w14:val="95000"/>
                <w14:lumOff w14:val="5000"/>
              </w14:schemeClr>
            </w14:solidFill>
          </w14:textFill>
        </w:rPr>
        <w:t>严密</w:t>
      </w:r>
      <w:r>
        <w:rPr>
          <w:rFonts w:hint="eastAsia" w:ascii="宋体" w:hAnsi="宋体" w:eastAsia="宋体"/>
          <w:color w:val="0D0D0D" w:themeColor="text1" w:themeTint="F2"/>
          <w:szCs w:val="21"/>
          <w14:textFill>
            <w14:solidFill>
              <w14:schemeClr w14:val="tx1">
                <w14:lumMod w14:val="95000"/>
                <w14:lumOff w14:val="5000"/>
              </w14:schemeClr>
            </w14:solidFill>
          </w14:textFill>
        </w:rPr>
        <w:t>”即要有用论据证明论点的过程，</w:t>
      </w:r>
      <w:r>
        <w:rPr>
          <w:rFonts w:ascii="宋体" w:hAnsi="宋体" w:eastAsia="宋体"/>
          <w:color w:val="0D0D0D" w:themeColor="text1" w:themeTint="F2"/>
          <w:szCs w:val="21"/>
          <w14:textFill>
            <w14:solidFill>
              <w14:schemeClr w14:val="tx1">
                <w14:lumMod w14:val="95000"/>
                <w14:lumOff w14:val="5000"/>
              </w14:schemeClr>
            </w14:solidFill>
          </w14:textFill>
        </w:rPr>
        <w:t>体现议论文的</w:t>
      </w:r>
      <w:r>
        <w:rPr>
          <w:rFonts w:hint="eastAsia" w:ascii="宋体" w:hAnsi="宋体" w:eastAsia="宋体"/>
          <w:color w:val="0D0D0D" w:themeColor="text1" w:themeTint="F2"/>
          <w:szCs w:val="21"/>
          <w14:textFill>
            <w14:solidFill>
              <w14:schemeClr w14:val="tx1">
                <w14:lumMod w14:val="95000"/>
                <w14:lumOff w14:val="5000"/>
              </w14:schemeClr>
            </w14:solidFill>
          </w14:textFill>
        </w:rPr>
        <w:t>逻辑</w:t>
      </w:r>
      <w:r>
        <w:rPr>
          <w:rFonts w:ascii="宋体" w:hAnsi="宋体" w:eastAsia="宋体"/>
          <w:color w:val="0D0D0D" w:themeColor="text1" w:themeTint="F2"/>
          <w:szCs w:val="21"/>
          <w14:textFill>
            <w14:solidFill>
              <w14:schemeClr w14:val="tx1">
                <w14:lumMod w14:val="95000"/>
                <w14:lumOff w14:val="5000"/>
              </w14:schemeClr>
            </w14:solidFill>
          </w14:textFill>
        </w:rPr>
        <w:t>结构</w:t>
      </w:r>
      <w:r>
        <w:rPr>
          <w:rFonts w:hint="eastAsia" w:ascii="宋体" w:hAnsi="宋体" w:eastAsia="宋体"/>
          <w:color w:val="0D0D0D" w:themeColor="text1" w:themeTint="F2"/>
          <w:szCs w:val="21"/>
          <w14:textFill>
            <w14:solidFill>
              <w14:schemeClr w14:val="tx1">
                <w14:lumMod w14:val="95000"/>
                <w14:lumOff w14:val="5000"/>
              </w14:schemeClr>
            </w14:solidFill>
          </w14:textFill>
        </w:rPr>
        <w:t>，论证详实</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思路</w:t>
      </w:r>
      <w:r>
        <w:rPr>
          <w:rFonts w:hint="eastAsia" w:ascii="宋体" w:hAnsi="宋体" w:eastAsia="宋体"/>
          <w:color w:val="0D0D0D" w:themeColor="text1" w:themeTint="F2"/>
          <w:szCs w:val="21"/>
          <w14:textFill>
            <w14:solidFill>
              <w14:schemeClr w14:val="tx1">
                <w14:lumMod w14:val="95000"/>
                <w14:lumOff w14:val="5000"/>
              </w14:schemeClr>
            </w14:solidFill>
          </w14:textFill>
        </w:rPr>
        <w:t>明晰”意味着文章的写作要有一定的逻辑，比如先什么，后写什么，要有一定合理</w:t>
      </w:r>
      <w:r>
        <w:rPr>
          <w:rFonts w:ascii="宋体" w:hAnsi="宋体" w:eastAsia="宋体"/>
          <w:color w:val="0D0D0D" w:themeColor="text1" w:themeTint="F2"/>
          <w:szCs w:val="21"/>
          <w14:textFill>
            <w14:solidFill>
              <w14:schemeClr w14:val="tx1">
                <w14:lumMod w14:val="95000"/>
                <w14:lumOff w14:val="5000"/>
              </w14:schemeClr>
            </w14:solidFill>
          </w14:textFill>
        </w:rPr>
        <w:t>的</w:t>
      </w:r>
      <w:r>
        <w:rPr>
          <w:rFonts w:hint="eastAsia" w:ascii="宋体" w:hAnsi="宋体" w:eastAsia="宋体"/>
          <w:color w:val="0D0D0D" w:themeColor="text1" w:themeTint="F2"/>
          <w:szCs w:val="21"/>
          <w14:textFill>
            <w14:solidFill>
              <w14:schemeClr w14:val="tx1">
                <w14:lumMod w14:val="95000"/>
                <w14:lumOff w14:val="5000"/>
              </w14:schemeClr>
            </w14:solidFill>
          </w14:textFill>
        </w:rPr>
        <w:t>谋篇布局。“</w:t>
      </w:r>
      <w:r>
        <w:rPr>
          <w:rFonts w:ascii="宋体" w:hAnsi="宋体" w:eastAsia="宋体"/>
          <w:color w:val="0D0D0D" w:themeColor="text1" w:themeTint="F2"/>
          <w:szCs w:val="21"/>
          <w14:textFill>
            <w14:solidFill>
              <w14:schemeClr w14:val="tx1">
                <w14:lumMod w14:val="95000"/>
                <w14:lumOff w14:val="5000"/>
              </w14:schemeClr>
            </w14:solidFill>
          </w14:textFill>
        </w:rPr>
        <w:t>语言流畅</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是文章最</w:t>
      </w:r>
      <w:r>
        <w:rPr>
          <w:rFonts w:hint="eastAsia" w:ascii="宋体" w:hAnsi="宋体" w:eastAsia="宋体"/>
          <w:color w:val="0D0D0D" w:themeColor="text1" w:themeTint="F2"/>
          <w:szCs w:val="21"/>
          <w14:textFill>
            <w14:solidFill>
              <w14:schemeClr w14:val="tx1">
                <w14:lumMod w14:val="95000"/>
                <w14:lumOff w14:val="5000"/>
              </w14:schemeClr>
            </w14:solidFill>
          </w14:textFill>
        </w:rPr>
        <w:t>基本</w:t>
      </w:r>
      <w:r>
        <w:rPr>
          <w:rFonts w:ascii="宋体" w:hAnsi="宋体" w:eastAsia="宋体"/>
          <w:color w:val="0D0D0D" w:themeColor="text1" w:themeTint="F2"/>
          <w:szCs w:val="21"/>
          <w14:textFill>
            <w14:solidFill>
              <w14:schemeClr w14:val="tx1">
                <w14:lumMod w14:val="95000"/>
                <w14:lumOff w14:val="5000"/>
              </w14:schemeClr>
            </w14:solidFill>
          </w14:textFill>
        </w:rPr>
        <w:t>的要求，得高分还需要语言的表达具有一定的风格特点和文采</w:t>
      </w:r>
      <w:r>
        <w:rPr>
          <w:rFonts w:hint="eastAsia" w:ascii="宋体" w:hAnsi="宋体" w:eastAsia="宋体"/>
          <w:color w:val="0D0D0D" w:themeColor="text1" w:themeTint="F2"/>
          <w:szCs w:val="21"/>
          <w14:textFill>
            <w14:solidFill>
              <w14:schemeClr w14:val="tx1">
                <w14:lumMod w14:val="95000"/>
                <w14:lumOff w14:val="5000"/>
              </w14:schemeClr>
            </w14:solidFill>
          </w14:textFill>
        </w:rPr>
        <w:t>，</w:t>
      </w:r>
      <w:r>
        <w:rPr>
          <w:rFonts w:ascii="宋体" w:hAnsi="宋体" w:eastAsia="宋体"/>
          <w:color w:val="0D0D0D" w:themeColor="text1" w:themeTint="F2"/>
          <w:szCs w:val="21"/>
          <w14:textFill>
            <w14:solidFill>
              <w14:schemeClr w14:val="tx1">
                <w14:lumMod w14:val="95000"/>
                <w14:lumOff w14:val="5000"/>
              </w14:schemeClr>
            </w14:solidFill>
          </w14:textFill>
        </w:rPr>
        <w:t>语言</w:t>
      </w:r>
      <w:r>
        <w:rPr>
          <w:rFonts w:hint="eastAsia" w:ascii="宋体" w:hAnsi="宋体" w:eastAsia="宋体"/>
          <w:color w:val="0D0D0D" w:themeColor="text1" w:themeTint="F2"/>
          <w:szCs w:val="21"/>
          <w14:textFill>
            <w14:solidFill>
              <w14:schemeClr w14:val="tx1">
                <w14:lumMod w14:val="95000"/>
                <w14:lumOff w14:val="5000"/>
              </w14:schemeClr>
            </w14:solidFill>
          </w14:textFill>
        </w:rPr>
        <w:t>流利</w:t>
      </w:r>
      <w:r>
        <w:rPr>
          <w:rFonts w:ascii="宋体" w:hAnsi="宋体" w:eastAsia="宋体"/>
          <w:color w:val="0D0D0D" w:themeColor="text1" w:themeTint="F2"/>
          <w:szCs w:val="21"/>
          <w14:textFill>
            <w14:solidFill>
              <w14:schemeClr w14:val="tx1">
                <w14:lumMod w14:val="95000"/>
                <w14:lumOff w14:val="5000"/>
              </w14:schemeClr>
            </w14:solidFill>
          </w14:textFill>
        </w:rPr>
        <w:t>、畅达、无病句、无歧义。</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5</w:t>
      </w:r>
      <w:r>
        <w:rPr>
          <w:rFonts w:hint="eastAsia" w:ascii="宋体" w:hAnsi="宋体" w:eastAsia="宋体"/>
          <w:color w:val="0D0D0D" w:themeColor="text1" w:themeTint="F2"/>
          <w:szCs w:val="21"/>
          <w14:textFill>
            <w14:solidFill>
              <w14:schemeClr w14:val="tx1">
                <w14:lumMod w14:val="95000"/>
                <w14:lumOff w14:val="5000"/>
              </w14:schemeClr>
            </w14:solidFill>
          </w14:textFill>
        </w:rPr>
        <w:t>.对于</w:t>
      </w:r>
      <w:r>
        <w:rPr>
          <w:rFonts w:ascii="宋体" w:hAnsi="宋体" w:eastAsia="宋体"/>
          <w:color w:val="0D0D0D" w:themeColor="text1" w:themeTint="F2"/>
          <w:szCs w:val="21"/>
          <w14:textFill>
            <w14:solidFill>
              <w14:schemeClr w14:val="tx1">
                <w14:lumMod w14:val="95000"/>
                <w14:lumOff w14:val="5000"/>
              </w14:schemeClr>
            </w14:solidFill>
          </w14:textFill>
        </w:rPr>
        <w:t>字数的</w:t>
      </w:r>
      <w:r>
        <w:rPr>
          <w:rFonts w:hint="eastAsia" w:ascii="宋体" w:hAnsi="宋体" w:eastAsia="宋体"/>
          <w:color w:val="0D0D0D" w:themeColor="text1" w:themeTint="F2"/>
          <w:szCs w:val="21"/>
          <w14:textFill>
            <w14:solidFill>
              <w14:schemeClr w14:val="tx1">
                <w14:lumMod w14:val="95000"/>
                <w14:lumOff w14:val="5000"/>
              </w14:schemeClr>
            </w14:solidFill>
          </w14:textFill>
        </w:rPr>
        <w:t>要求</w:t>
      </w:r>
      <w:r>
        <w:rPr>
          <w:rFonts w:ascii="宋体" w:hAnsi="宋体" w:eastAsia="宋体"/>
          <w:color w:val="0D0D0D" w:themeColor="text1" w:themeTint="F2"/>
          <w:szCs w:val="21"/>
          <w14:textFill>
            <w14:solidFill>
              <w14:schemeClr w14:val="tx1">
                <w14:lumMod w14:val="95000"/>
                <w14:lumOff w14:val="5000"/>
              </w14:schemeClr>
            </w14:solidFill>
          </w14:textFill>
        </w:rPr>
        <w:t>不能忽略，这里</w:t>
      </w:r>
      <w:r>
        <w:rPr>
          <w:rFonts w:hint="eastAsia" w:ascii="宋体" w:hAnsi="宋体" w:eastAsia="宋体"/>
          <w:color w:val="0D0D0D" w:themeColor="text1" w:themeTint="F2"/>
          <w:szCs w:val="21"/>
          <w14:textFill>
            <w14:solidFill>
              <w14:schemeClr w14:val="tx1">
                <w14:lumMod w14:val="95000"/>
                <w14:lumOff w14:val="5000"/>
              </w14:schemeClr>
            </w14:solidFill>
          </w14:textFill>
        </w:rPr>
        <w:t>的</w:t>
      </w:r>
      <w:r>
        <w:rPr>
          <w:rFonts w:ascii="宋体" w:hAnsi="宋体" w:eastAsia="宋体"/>
          <w:color w:val="0D0D0D" w:themeColor="text1" w:themeTint="F2"/>
          <w:szCs w:val="21"/>
          <w14:textFill>
            <w14:solidFill>
              <w14:schemeClr w14:val="tx1">
                <w14:lumMod w14:val="95000"/>
                <w14:lumOff w14:val="5000"/>
              </w14:schemeClr>
            </w14:solidFill>
          </w14:textFill>
        </w:rPr>
        <w:t>要求是“1000～1200字”，所以不能低于</w:t>
      </w:r>
      <w:r>
        <w:rPr>
          <w:rFonts w:hint="eastAsia" w:ascii="宋体" w:hAnsi="宋体" w:eastAsia="宋体"/>
          <w:color w:val="0D0D0D" w:themeColor="text1" w:themeTint="F2"/>
          <w:szCs w:val="21"/>
          <w14:textFill>
            <w14:solidFill>
              <w14:schemeClr w14:val="tx1">
                <w14:lumMod w14:val="95000"/>
                <w14:lumOff w14:val="5000"/>
              </w14:schemeClr>
            </w14:solidFill>
          </w14:textFill>
        </w:rPr>
        <w:t>1000个</w:t>
      </w:r>
      <w:r>
        <w:rPr>
          <w:rFonts w:ascii="宋体" w:hAnsi="宋体" w:eastAsia="宋体"/>
          <w:color w:val="0D0D0D" w:themeColor="text1" w:themeTint="F2"/>
          <w:szCs w:val="21"/>
          <w14:textFill>
            <w14:solidFill>
              <w14:schemeClr w14:val="tx1">
                <w14:lumMod w14:val="95000"/>
                <w14:lumOff w14:val="5000"/>
              </w14:schemeClr>
            </w14:solidFill>
          </w14:textFill>
        </w:rPr>
        <w:t>字，所以建议考生能够写到</w:t>
      </w:r>
      <w:r>
        <w:rPr>
          <w:rFonts w:hint="eastAsia" w:ascii="宋体" w:hAnsi="宋体" w:eastAsia="宋体"/>
          <w:color w:val="0D0D0D" w:themeColor="text1" w:themeTint="F2"/>
          <w:szCs w:val="21"/>
          <w14:textFill>
            <w14:solidFill>
              <w14:schemeClr w14:val="tx1">
                <w14:lumMod w14:val="95000"/>
                <w14:lumOff w14:val="5000"/>
              </w14:schemeClr>
            </w14:solidFill>
          </w14:textFill>
        </w:rPr>
        <w:t>11</w:t>
      </w:r>
      <w:r>
        <w:rPr>
          <w:rFonts w:ascii="宋体" w:hAnsi="宋体" w:eastAsia="宋体"/>
          <w:color w:val="0D0D0D" w:themeColor="text1" w:themeTint="F2"/>
          <w:szCs w:val="21"/>
          <w14:textFill>
            <w14:solidFill>
              <w14:schemeClr w14:val="tx1">
                <w14:lumMod w14:val="95000"/>
                <w14:lumOff w14:val="5000"/>
              </w14:schemeClr>
            </w14:solidFill>
          </w14:textFill>
        </w:rPr>
        <w:t>00</w:t>
      </w:r>
      <w:r>
        <w:rPr>
          <w:rFonts w:hint="eastAsia" w:ascii="宋体" w:hAnsi="宋体" w:eastAsia="宋体"/>
          <w:color w:val="0D0D0D" w:themeColor="text1" w:themeTint="F2"/>
          <w:szCs w:val="21"/>
          <w14:textFill>
            <w14:solidFill>
              <w14:schemeClr w14:val="tx1">
                <w14:lumMod w14:val="95000"/>
                <w14:lumOff w14:val="5000"/>
              </w14:schemeClr>
            </w14:solidFill>
          </w14:textFill>
        </w:rPr>
        <w:t>字</w:t>
      </w:r>
      <w:r>
        <w:rPr>
          <w:rFonts w:ascii="宋体" w:hAnsi="宋体" w:eastAsia="宋体"/>
          <w:color w:val="0D0D0D" w:themeColor="text1" w:themeTint="F2"/>
          <w:szCs w:val="21"/>
          <w14:textFill>
            <w14:solidFill>
              <w14:schemeClr w14:val="tx1">
                <w14:lumMod w14:val="95000"/>
                <w14:lumOff w14:val="5000"/>
              </w14:schemeClr>
            </w14:solidFill>
          </w14:textFill>
        </w:rPr>
        <w:t>左右。</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【高分文章】</w:t>
      </w:r>
    </w:p>
    <w:p>
      <w:pPr>
        <w:adjustRightInd w:val="0"/>
        <w:snapToGrid w:val="0"/>
        <w:spacing w:line="360" w:lineRule="auto"/>
        <w:ind w:firstLine="480"/>
        <w:jc w:val="center"/>
        <w:rPr>
          <w:rFonts w:ascii="宋体" w:hAnsi="宋体" w:eastAsia="宋体"/>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b/>
          <w:color w:val="0D0D0D" w:themeColor="text1" w:themeTint="F2"/>
          <w:sz w:val="24"/>
          <w:szCs w:val="24"/>
          <w14:textFill>
            <w14:solidFill>
              <w14:schemeClr w14:val="tx1">
                <w14:lumMod w14:val="95000"/>
                <w14:lumOff w14:val="5000"/>
              </w14:schemeClr>
            </w14:solidFill>
          </w14:textFill>
        </w:rPr>
        <w:t>家风与法治</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风是一个家族或家庭共识性的道德观念，属于抽象的道德和文化范畴，但也能够约束人们的行为，与法治的功能不谋而合。这是因为从根本上来讲，家风与法治之间是一种相辅相成、相得益彰的关系，家风蕴含着许多基本的法治理念，家风有助于约束个人行为，让公民遵纪守法，同时法治也是家风得以传承的重要保障，二者相互补充。</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风要早于法治建设，家风的许多内容，如教人向善、积极进取、勤劳节俭、乐于奉献、互敬互爱、诚实守信等构成了法治的基本理念。比如民法中关于诚实信用的原则，刑法中关于制止邪恶、保护善良的各项规定都跟家风所提倡的道德要求不谋而合。一方面，许多法律条例直接从千万家规家风中提取精髓，另一方面，不断传承和完善的家规家训也在修正和完善着更多的法律法规。家风作为不成文的规定来源于生活，同时又经过了检验，因此很容易构成成文法条的思想来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风能够约束个人行为，促进公民遵纪守法。家风属于道德教化的范畴，而道德教化往往能够起到润物无声、潜移默化的无形作用，它通过强化公民内心信念，同时运用社会舆论对违背伦理操守的行为进行谴责从而约束个人行为，正所谓“内化于心，外化于行”。在家风传承中，江苏镇江百岁老人刘洁如始终秉持“不要留钱给子孙，要留德给子孙”的家风理念，并自觉践行，传递爱心，结果子孙后代遵纪守法，恪守道德，留下美名。“留德给子孙”讲求的是一种道德约束，而道德约束恰恰和依法治国相互补充，它调整的范围更广，同样可以起到约束行为、减弱犯罪动机的作用，由此可见，优良家风一定程度上可以弥补法治功能的空缺。</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家风有助于促进法治建设，反过来看，法治也有助于更好地传承家风，这是因为传承家风仅靠口头传授、宣传教化、公共谴责及个体内省是不够的，这种道德教化缺乏强制性和权威性，很难保证人心向善，实现对人性的匡扶和矫正，因此家风也需要法治支撑，需要法治保驾护航。在当下躁动的社会转型时期，有许多家风淳朴的乡村在外来刺激下往往不堪一击，道德滑坡严重，精神萎靡不振，进而导致乡村凋敝，这种现状与法治薄弱不无关系，乡村治理仅靠传统家风而缺乏硬性约束很难取得效果。因此，一部分好的家风完全有必要转化、上升为制度和法律，因为好的制度可以使坏人无法肆意横行。</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从本质上来讲，家风与法治都是对人与人、人与社会之间关系的调整，家风是一种软性约束，法治是一种硬性约束，他们是一种相互补充、辩证统一的关系。治理社会既需要充分发挥家风教化人心的作用，也需要充分发挥法治的规范作用，二者相得益彰。</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当今时代，物质丰盈，精神贫瘠，而家风正是祖先留给我们的宝贵精神财富，依我个人来看，当前阶段应及时将家风中的积极伦理因子融入到法治建设中去，这样既可以传承好家风，也可以让法治多一些感性的温度，弥合法治与伦理道德间的间隙。（字数</w:t>
      </w:r>
      <w:r>
        <w:rPr>
          <w:rFonts w:ascii="宋体" w:hAnsi="宋体" w:eastAsia="宋体"/>
          <w:color w:val="0D0D0D" w:themeColor="text1" w:themeTint="F2"/>
          <w:szCs w:val="21"/>
          <w14:textFill>
            <w14:solidFill>
              <w14:schemeClr w14:val="tx1">
                <w14:lumMod w14:val="95000"/>
                <w14:lumOff w14:val="5000"/>
              </w14:schemeClr>
            </w14:solidFill>
          </w14:textFill>
        </w:rPr>
        <w:t>：</w:t>
      </w:r>
      <w:r>
        <w:rPr>
          <w:rFonts w:hint="eastAsia" w:ascii="宋体" w:hAnsi="宋体" w:eastAsia="宋体"/>
          <w:color w:val="0D0D0D" w:themeColor="text1" w:themeTint="F2"/>
          <w:szCs w:val="21"/>
          <w14:textFill>
            <w14:solidFill>
              <w14:schemeClr w14:val="tx1">
                <w14:lumMod w14:val="95000"/>
                <w14:lumOff w14:val="5000"/>
              </w14:schemeClr>
            </w14:solidFill>
          </w14:textFill>
        </w:rPr>
        <w:t>1129字）</w:t>
      </w:r>
    </w:p>
    <w:p>
      <w:pPr>
        <w:adjustRightInd w:val="0"/>
        <w:snapToGrid w:val="0"/>
        <w:spacing w:line="360" w:lineRule="auto"/>
        <w:outlineLvl w:val="1"/>
        <w:rPr>
          <w:rFonts w:ascii="宋体" w:hAnsi="宋体" w:eastAsia="宋体"/>
          <w:b/>
          <w:sz w:val="24"/>
          <w:szCs w:val="24"/>
        </w:rPr>
      </w:pPr>
      <w:r>
        <w:rPr>
          <w:rFonts w:hint="eastAsia" w:ascii="宋体" w:hAnsi="宋体" w:eastAsia="宋体"/>
          <w:b/>
          <w:sz w:val="24"/>
          <w:szCs w:val="24"/>
        </w:rPr>
        <w:t>【文章分析】</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此题属于命题类文章，要求围绕“家风与法治”来进行写作，这是一种非常典型的关系类题目。所以需要把“家风与</w:t>
      </w:r>
      <w:r>
        <w:rPr>
          <w:rFonts w:ascii="宋体" w:hAnsi="宋体" w:eastAsia="宋体"/>
          <w:color w:val="0D0D0D" w:themeColor="text1" w:themeTint="F2"/>
          <w:szCs w:val="21"/>
          <w14:textFill>
            <w14:solidFill>
              <w14:schemeClr w14:val="tx1">
                <w14:lumMod w14:val="95000"/>
                <w14:lumOff w14:val="5000"/>
              </w14:schemeClr>
            </w14:solidFill>
          </w14:textFill>
        </w:rPr>
        <w:t>法治”放在一起</w:t>
      </w:r>
      <w:r>
        <w:rPr>
          <w:rFonts w:hint="eastAsia" w:ascii="宋体" w:hAnsi="宋体" w:eastAsia="宋体"/>
          <w:color w:val="0D0D0D" w:themeColor="text1" w:themeTint="F2"/>
          <w:szCs w:val="21"/>
          <w14:textFill>
            <w14:solidFill>
              <w14:schemeClr w14:val="tx1">
                <w14:lumMod w14:val="95000"/>
                <w14:lumOff w14:val="5000"/>
              </w14:schemeClr>
            </w14:solidFill>
          </w14:textFill>
        </w:rPr>
        <w:t>，论证</w:t>
      </w:r>
      <w:r>
        <w:rPr>
          <w:rFonts w:ascii="宋体" w:hAnsi="宋体" w:eastAsia="宋体"/>
          <w:color w:val="0D0D0D" w:themeColor="text1" w:themeTint="F2"/>
          <w:szCs w:val="21"/>
          <w14:textFill>
            <w14:solidFill>
              <w14:schemeClr w14:val="tx1">
                <w14:lumMod w14:val="95000"/>
                <w14:lumOff w14:val="5000"/>
              </w14:schemeClr>
            </w14:solidFill>
          </w14:textFill>
        </w:rPr>
        <w:t>两者之间的关系，</w:t>
      </w:r>
      <w:r>
        <w:rPr>
          <w:rFonts w:hint="eastAsia" w:ascii="宋体" w:hAnsi="宋体" w:eastAsia="宋体"/>
          <w:color w:val="0D0D0D" w:themeColor="text1" w:themeTint="F2"/>
          <w:szCs w:val="21"/>
          <w14:textFill>
            <w14:solidFill>
              <w14:schemeClr w14:val="tx1">
                <w14:lumMod w14:val="95000"/>
                <w14:lumOff w14:val="5000"/>
              </w14:schemeClr>
            </w14:solidFill>
          </w14:textFill>
        </w:rPr>
        <w:t>即家风对</w:t>
      </w:r>
      <w:r>
        <w:rPr>
          <w:rFonts w:ascii="宋体" w:hAnsi="宋体" w:eastAsia="宋体"/>
          <w:color w:val="0D0D0D" w:themeColor="text1" w:themeTint="F2"/>
          <w:szCs w:val="21"/>
          <w14:textFill>
            <w14:solidFill>
              <w14:schemeClr w14:val="tx1">
                <w14:lumMod w14:val="95000"/>
                <w14:lumOff w14:val="5000"/>
              </w14:schemeClr>
            </w14:solidFill>
          </w14:textFill>
        </w:rPr>
        <w:t>法治的影响，</w:t>
      </w:r>
      <w:r>
        <w:rPr>
          <w:rFonts w:hint="eastAsia" w:ascii="宋体" w:hAnsi="宋体" w:eastAsia="宋体"/>
          <w:color w:val="0D0D0D" w:themeColor="text1" w:themeTint="F2"/>
          <w:szCs w:val="21"/>
          <w14:textFill>
            <w14:solidFill>
              <w14:schemeClr w14:val="tx1">
                <w14:lumMod w14:val="95000"/>
                <w14:lumOff w14:val="5000"/>
              </w14:schemeClr>
            </w14:solidFill>
          </w14:textFill>
        </w:rPr>
        <w:t>法治对家风</w:t>
      </w:r>
      <w:r>
        <w:rPr>
          <w:rFonts w:ascii="宋体" w:hAnsi="宋体" w:eastAsia="宋体"/>
          <w:color w:val="0D0D0D" w:themeColor="text1" w:themeTint="F2"/>
          <w:szCs w:val="21"/>
          <w14:textFill>
            <w14:solidFill>
              <w14:schemeClr w14:val="tx1">
                <w14:lumMod w14:val="95000"/>
                <w14:lumOff w14:val="5000"/>
              </w14:schemeClr>
            </w14:solidFill>
          </w14:textFill>
        </w:rPr>
        <w:t>的影响，以及</w:t>
      </w:r>
      <w:r>
        <w:rPr>
          <w:rFonts w:hint="eastAsia" w:ascii="宋体" w:hAnsi="宋体" w:eastAsia="宋体"/>
          <w:color w:val="0D0D0D" w:themeColor="text1" w:themeTint="F2"/>
          <w:szCs w:val="21"/>
          <w14:textFill>
            <w14:solidFill>
              <w14:schemeClr w14:val="tx1">
                <w14:lumMod w14:val="95000"/>
                <w14:lumOff w14:val="5000"/>
              </w14:schemeClr>
            </w14:solidFill>
          </w14:textFill>
        </w:rPr>
        <w:t>家风与</w:t>
      </w:r>
      <w:r>
        <w:rPr>
          <w:rFonts w:ascii="宋体" w:hAnsi="宋体" w:eastAsia="宋体"/>
          <w:color w:val="0D0D0D" w:themeColor="text1" w:themeTint="F2"/>
          <w:szCs w:val="21"/>
          <w14:textFill>
            <w14:solidFill>
              <w14:schemeClr w14:val="tx1">
                <w14:lumMod w14:val="95000"/>
                <w14:lumOff w14:val="5000"/>
              </w14:schemeClr>
            </w14:solidFill>
          </w14:textFill>
        </w:rPr>
        <w:t>法治是相辅相成、</w:t>
      </w:r>
      <w:r>
        <w:rPr>
          <w:rFonts w:hint="eastAsia" w:ascii="宋体" w:hAnsi="宋体" w:eastAsia="宋体"/>
          <w:color w:val="0D0D0D" w:themeColor="text1" w:themeTint="F2"/>
          <w:szCs w:val="21"/>
          <w14:textFill>
            <w14:solidFill>
              <w14:schemeClr w14:val="tx1">
                <w14:lumMod w14:val="95000"/>
                <w14:lumOff w14:val="5000"/>
              </w14:schemeClr>
            </w14:solidFill>
          </w14:textFill>
        </w:rPr>
        <w:t>相得益彰</w:t>
      </w:r>
      <w:r>
        <w:rPr>
          <w:rFonts w:ascii="宋体" w:hAnsi="宋体" w:eastAsia="宋体"/>
          <w:color w:val="0D0D0D" w:themeColor="text1" w:themeTint="F2"/>
          <w:szCs w:val="21"/>
          <w14:textFill>
            <w14:solidFill>
              <w14:schemeClr w14:val="tx1">
                <w14:lumMod w14:val="95000"/>
                <w14:lumOff w14:val="5000"/>
              </w14:schemeClr>
            </w14:solidFill>
          </w14:textFill>
        </w:rPr>
        <w:t>的关系。</w:t>
      </w:r>
    </w:p>
    <w:p>
      <w:pPr>
        <w:adjustRightInd w:val="0"/>
        <w:snapToGrid w:val="0"/>
        <w:spacing w:line="360" w:lineRule="auto"/>
        <w:ind w:firstLine="470"/>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分论点为“家风的许多内容构成了法治的基本理念”、“家风能够约束个人行为，促进公民遵纪守法”，“家风有助于促进法治建设，法治也有助于更好地传承家风”，这三个分论点很好地论证了“家风与</w:t>
      </w:r>
      <w:r>
        <w:rPr>
          <w:rFonts w:ascii="宋体" w:hAnsi="宋体" w:eastAsia="宋体"/>
          <w:color w:val="0D0D0D" w:themeColor="text1" w:themeTint="F2"/>
          <w:szCs w:val="21"/>
          <w14:textFill>
            <w14:solidFill>
              <w14:schemeClr w14:val="tx1">
                <w14:lumMod w14:val="95000"/>
                <w14:lumOff w14:val="5000"/>
              </w14:schemeClr>
            </w14:solidFill>
          </w14:textFill>
        </w:rPr>
        <w:t>法治</w:t>
      </w:r>
      <w:r>
        <w:rPr>
          <w:rFonts w:hint="eastAsia" w:ascii="宋体" w:hAnsi="宋体" w:eastAsia="宋体"/>
          <w:color w:val="0D0D0D" w:themeColor="text1" w:themeTint="F2"/>
          <w:szCs w:val="21"/>
          <w14:textFill>
            <w14:solidFill>
              <w14:schemeClr w14:val="tx1">
                <w14:lumMod w14:val="95000"/>
                <w14:lumOff w14:val="5000"/>
              </w14:schemeClr>
            </w14:solidFill>
          </w14:textFill>
        </w:rPr>
        <w:t>”两者</w:t>
      </w:r>
      <w:r>
        <w:rPr>
          <w:rFonts w:ascii="宋体" w:hAnsi="宋体" w:eastAsia="宋体"/>
          <w:color w:val="0D0D0D" w:themeColor="text1" w:themeTint="F2"/>
          <w:szCs w:val="21"/>
          <w14:textFill>
            <w14:solidFill>
              <w14:schemeClr w14:val="tx1">
                <w14:lumMod w14:val="95000"/>
                <w14:lumOff w14:val="5000"/>
              </w14:schemeClr>
            </w14:solidFill>
          </w14:textFill>
        </w:rPr>
        <w:t>之间的关系</w:t>
      </w:r>
      <w:r>
        <w:rPr>
          <w:rFonts w:hint="eastAsia" w:ascii="宋体" w:hAnsi="宋体" w:eastAsia="宋体"/>
          <w:color w:val="0D0D0D" w:themeColor="text1" w:themeTint="F2"/>
          <w:szCs w:val="21"/>
          <w14:textFill>
            <w14:solidFill>
              <w14:schemeClr w14:val="tx1">
                <w14:lumMod w14:val="95000"/>
                <w14:lumOff w14:val="5000"/>
              </w14:schemeClr>
            </w14:solidFill>
          </w14:textFill>
        </w:rPr>
        <w:t>。从论证方面来看，文章较好地使用了因果</w:t>
      </w:r>
      <w:r>
        <w:rPr>
          <w:rFonts w:ascii="宋体" w:hAnsi="宋体" w:eastAsia="宋体"/>
          <w:color w:val="0D0D0D" w:themeColor="text1" w:themeTint="F2"/>
          <w:szCs w:val="21"/>
          <w14:textFill>
            <w14:solidFill>
              <w14:schemeClr w14:val="tx1">
                <w14:lumMod w14:val="95000"/>
                <w14:lumOff w14:val="5000"/>
              </w14:schemeClr>
            </w14:solidFill>
          </w14:textFill>
        </w:rPr>
        <w:t>论证，引用论证，</w:t>
      </w:r>
      <w:r>
        <w:rPr>
          <w:rFonts w:hint="eastAsia" w:ascii="宋体" w:hAnsi="宋体" w:eastAsia="宋体"/>
          <w:color w:val="0D0D0D" w:themeColor="text1" w:themeTint="F2"/>
          <w:szCs w:val="21"/>
          <w14:textFill>
            <w14:solidFill>
              <w14:schemeClr w14:val="tx1">
                <w14:lumMod w14:val="95000"/>
                <w14:lumOff w14:val="5000"/>
              </w14:schemeClr>
            </w14:solidFill>
          </w14:textFill>
        </w:rPr>
        <w:t>举例论证，例子充分，言简意赅，恰到好处。</w:t>
      </w:r>
    </w:p>
    <w:p>
      <w:pPr>
        <w:adjustRightInd w:val="0"/>
        <w:snapToGrid w:val="0"/>
        <w:spacing w:line="360" w:lineRule="auto"/>
        <w:jc w:val="both"/>
        <w:outlineLvl w:val="0"/>
        <w:rPr>
          <w:rFonts w:ascii="宋体" w:hAnsi="宋体" w:eastAsia="宋体" w:cs="Times New Roman"/>
          <w:b/>
          <w:color w:val="FF0000"/>
          <w:sz w:val="24"/>
          <w:szCs w:val="24"/>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both"/>
        <w:rPr>
          <w:rFonts w:ascii="楷体" w:hAnsi="楷体" w:eastAsia="楷体" w:cs="楷体"/>
          <w:bCs/>
          <w:color w:val="000000" w:themeColor="text1"/>
          <w:sz w:val="72"/>
          <w14:textFill>
            <w14:solidFill>
              <w14:schemeClr w14:val="tx1"/>
            </w14:solidFill>
          </w14:textFill>
        </w:rPr>
      </w:pPr>
    </w:p>
    <w:p>
      <w:pPr>
        <w:spacing w:line="300" w:lineRule="auto"/>
        <w:jc w:val="center"/>
        <w:rPr>
          <w:rFonts w:hint="eastAsia" w:ascii="楷体" w:hAnsi="楷体" w:eastAsia="楷体" w:cs="楷体"/>
          <w:bCs/>
          <w:color w:val="000000" w:themeColor="text1"/>
          <w:sz w:val="72"/>
          <w14:textFill>
            <w14:solidFill>
              <w14:schemeClr w14:val="tx1"/>
            </w14:solidFill>
          </w14:textFill>
        </w:rPr>
      </w:pPr>
    </w:p>
    <w:p>
      <w:pPr>
        <w:spacing w:line="300" w:lineRule="auto"/>
        <w:jc w:val="center"/>
        <w:rPr>
          <w:rFonts w:hint="eastAsia" w:ascii="楷体" w:hAnsi="楷体" w:eastAsia="楷体" w:cs="楷体"/>
          <w:bCs/>
          <w:color w:val="000000" w:themeColor="text1"/>
          <w:sz w:val="72"/>
          <w14:textFill>
            <w14:solidFill>
              <w14:schemeClr w14:val="tx1"/>
            </w14:solidFill>
          </w14:textFill>
        </w:rPr>
      </w:pPr>
    </w:p>
    <w:p>
      <w:pPr>
        <w:spacing w:line="300" w:lineRule="auto"/>
        <w:jc w:val="center"/>
        <w:rPr>
          <w:rFonts w:hint="eastAsia"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72"/>
          <w14:textFill>
            <w14:solidFill>
              <w14:schemeClr w14:val="tx1"/>
            </w14:solidFill>
          </w14:textFill>
        </w:rPr>
      </w:pPr>
      <w:r>
        <w:rPr>
          <w:rFonts w:hint="eastAsia" w:ascii="楷体" w:hAnsi="楷体" w:eastAsia="楷体" w:cs="楷体"/>
          <w:bCs/>
          <w:color w:val="000000" w:themeColor="text1"/>
          <w:sz w:val="72"/>
          <w14:textFill>
            <w14:solidFill>
              <w14:schemeClr w14:val="tx1"/>
            </w14:solidFill>
          </w14:textFill>
        </w:rPr>
        <w:t>职</w:t>
      </w:r>
    </w:p>
    <w:p>
      <w:pPr>
        <w:spacing w:line="300" w:lineRule="auto"/>
        <w:jc w:val="center"/>
        <w:rPr>
          <w:rFonts w:ascii="楷体" w:hAnsi="楷体" w:eastAsia="楷体" w:cs="楷体"/>
          <w:bCs/>
          <w:color w:val="000000" w:themeColor="text1"/>
          <w:sz w:val="72"/>
          <w14:textFill>
            <w14:solidFill>
              <w14:schemeClr w14:val="tx1"/>
            </w14:solidFill>
          </w14:textFill>
        </w:rPr>
      </w:pPr>
      <w:r>
        <w:rPr>
          <w:rFonts w:hint="eastAsia" w:ascii="楷体" w:hAnsi="楷体" w:eastAsia="楷体" w:cs="楷体"/>
          <w:bCs/>
          <w:color w:val="000000" w:themeColor="text1"/>
          <w:sz w:val="72"/>
          <w14:textFill>
            <w14:solidFill>
              <w14:schemeClr w14:val="tx1"/>
            </w14:solidFill>
          </w14:textFill>
        </w:rPr>
        <w:t>业</w:t>
      </w:r>
    </w:p>
    <w:p>
      <w:pPr>
        <w:spacing w:line="300" w:lineRule="auto"/>
        <w:jc w:val="center"/>
        <w:rPr>
          <w:rFonts w:ascii="楷体" w:hAnsi="楷体" w:eastAsia="楷体" w:cs="楷体"/>
          <w:bCs/>
          <w:color w:val="000000" w:themeColor="text1"/>
          <w:sz w:val="72"/>
          <w14:textFill>
            <w14:solidFill>
              <w14:schemeClr w14:val="tx1"/>
            </w14:solidFill>
          </w14:textFill>
        </w:rPr>
      </w:pPr>
      <w:r>
        <w:rPr>
          <w:rFonts w:hint="eastAsia" w:ascii="楷体" w:hAnsi="楷体" w:eastAsia="楷体" w:cs="楷体"/>
          <w:bCs/>
          <w:color w:val="000000" w:themeColor="text1"/>
          <w:sz w:val="72"/>
          <w14:textFill>
            <w14:solidFill>
              <w14:schemeClr w14:val="tx1"/>
            </w14:solidFill>
          </w14:textFill>
        </w:rPr>
        <w:t>能</w:t>
      </w:r>
    </w:p>
    <w:p>
      <w:pPr>
        <w:spacing w:line="300" w:lineRule="auto"/>
        <w:jc w:val="center"/>
        <w:rPr>
          <w:rFonts w:ascii="楷体" w:hAnsi="楷体" w:eastAsia="楷体" w:cs="楷体"/>
          <w:bCs/>
          <w:color w:val="000000" w:themeColor="text1"/>
          <w:sz w:val="72"/>
          <w14:textFill>
            <w14:solidFill>
              <w14:schemeClr w14:val="tx1"/>
            </w14:solidFill>
          </w14:textFill>
        </w:rPr>
      </w:pPr>
      <w:r>
        <w:rPr>
          <w:rFonts w:hint="eastAsia" w:ascii="楷体" w:hAnsi="楷体" w:eastAsia="楷体" w:cs="楷体"/>
          <w:bCs/>
          <w:color w:val="000000" w:themeColor="text1"/>
          <w:sz w:val="72"/>
          <w14:textFill>
            <w14:solidFill>
              <w14:schemeClr w14:val="tx1"/>
            </w14:solidFill>
          </w14:textFill>
        </w:rPr>
        <w:t>力</w:t>
      </w:r>
    </w:p>
    <w:p>
      <w:pPr>
        <w:spacing w:line="300" w:lineRule="auto"/>
        <w:jc w:val="center"/>
        <w:rPr>
          <w:rFonts w:ascii="楷体" w:hAnsi="楷体" w:eastAsia="楷体" w:cs="楷体"/>
          <w:bCs/>
          <w:color w:val="000000" w:themeColor="text1"/>
          <w:sz w:val="72"/>
          <w14:textFill>
            <w14:solidFill>
              <w14:schemeClr w14:val="tx1"/>
            </w14:solidFill>
          </w14:textFill>
        </w:rPr>
      </w:pPr>
      <w:r>
        <w:rPr>
          <w:rFonts w:hint="eastAsia" w:ascii="楷体" w:hAnsi="楷体" w:eastAsia="楷体" w:cs="楷体"/>
          <w:bCs/>
          <w:color w:val="000000" w:themeColor="text1"/>
          <w:sz w:val="72"/>
          <w14:textFill>
            <w14:solidFill>
              <w14:schemeClr w14:val="tx1"/>
            </w14:solidFill>
          </w14:textFill>
        </w:rPr>
        <w:t>倾</w:t>
      </w:r>
    </w:p>
    <w:p>
      <w:pPr>
        <w:spacing w:line="300" w:lineRule="auto"/>
        <w:jc w:val="center"/>
        <w:rPr>
          <w:rFonts w:ascii="楷体" w:hAnsi="楷体" w:eastAsia="楷体" w:cs="楷体"/>
          <w:bCs/>
          <w:color w:val="000000" w:themeColor="text1"/>
          <w:sz w:val="72"/>
          <w14:textFill>
            <w14:solidFill>
              <w14:schemeClr w14:val="tx1"/>
            </w14:solidFill>
          </w14:textFill>
        </w:rPr>
      </w:pPr>
      <w:r>
        <w:rPr>
          <w:rFonts w:hint="eastAsia" w:ascii="楷体" w:hAnsi="楷体" w:eastAsia="楷体" w:cs="楷体"/>
          <w:bCs/>
          <w:color w:val="000000" w:themeColor="text1"/>
          <w:sz w:val="72"/>
          <w14:textFill>
            <w14:solidFill>
              <w14:schemeClr w14:val="tx1"/>
            </w14:solidFill>
          </w14:textFill>
        </w:rPr>
        <w:t>向</w:t>
      </w:r>
    </w:p>
    <w:p>
      <w:pPr>
        <w:spacing w:line="300" w:lineRule="auto"/>
        <w:jc w:val="center"/>
        <w:rPr>
          <w:rFonts w:ascii="楷体" w:hAnsi="楷体" w:eastAsia="楷体" w:cs="楷体"/>
          <w:bCs/>
          <w:color w:val="000000" w:themeColor="text1"/>
          <w:sz w:val="72"/>
          <w14:textFill>
            <w14:solidFill>
              <w14:schemeClr w14:val="tx1"/>
            </w14:solidFill>
          </w14:textFill>
        </w:rPr>
      </w:pPr>
      <w:r>
        <w:rPr>
          <w:rFonts w:hint="eastAsia" w:ascii="楷体" w:hAnsi="楷体" w:eastAsia="楷体" w:cs="楷体"/>
          <w:bCs/>
          <w:color w:val="000000" w:themeColor="text1"/>
          <w:sz w:val="72"/>
          <w14:textFill>
            <w14:solidFill>
              <w14:schemeClr w14:val="tx1"/>
            </w14:solidFill>
          </w14:textFill>
        </w:rPr>
        <w:t>测</w:t>
      </w:r>
    </w:p>
    <w:p>
      <w:pPr>
        <w:spacing w:line="300" w:lineRule="auto"/>
        <w:jc w:val="center"/>
        <w:rPr>
          <w:rFonts w:ascii="楷体" w:hAnsi="楷体" w:eastAsia="楷体" w:cs="楷体"/>
          <w:bCs/>
          <w:color w:val="000000" w:themeColor="text1"/>
          <w:sz w:val="72"/>
          <w14:textFill>
            <w14:solidFill>
              <w14:schemeClr w14:val="tx1"/>
            </w14:solidFill>
          </w14:textFill>
        </w:rPr>
      </w:pPr>
      <w:r>
        <w:rPr>
          <w:rFonts w:hint="eastAsia" w:ascii="楷体" w:hAnsi="楷体" w:eastAsia="楷体" w:cs="楷体"/>
          <w:bCs/>
          <w:color w:val="000000" w:themeColor="text1"/>
          <w:sz w:val="72"/>
          <w14:textFill>
            <w14:solidFill>
              <w14:schemeClr w14:val="tx1"/>
            </w14:solidFill>
          </w14:textFill>
        </w:rPr>
        <w:t>验</w:t>
      </w:r>
    </w:p>
    <w:p>
      <w:pPr>
        <w:spacing w:line="300" w:lineRule="auto"/>
        <w:jc w:val="center"/>
        <w:rPr>
          <w:rFonts w:ascii="楷体" w:hAnsi="楷体" w:eastAsia="楷体" w:cs="楷体"/>
          <w:bCs/>
          <w:color w:val="000000" w:themeColor="text1"/>
          <w:sz w:val="72"/>
          <w14:textFill>
            <w14:solidFill>
              <w14:schemeClr w14:val="tx1"/>
            </w14:solidFill>
          </w14:textFill>
        </w:rPr>
      </w:pPr>
    </w:p>
    <w:p>
      <w:pPr>
        <w:spacing w:line="300" w:lineRule="auto"/>
        <w:jc w:val="center"/>
        <w:rPr>
          <w:rFonts w:ascii="楷体" w:hAnsi="楷体" w:eastAsia="楷体" w:cs="楷体"/>
          <w:bCs/>
          <w:color w:val="000000" w:themeColor="text1"/>
          <w:sz w:val="24"/>
          <w14:textFill>
            <w14:solidFill>
              <w14:schemeClr w14:val="tx1"/>
            </w14:solidFill>
          </w14:textFill>
        </w:rPr>
      </w:pPr>
    </w:p>
    <w:p>
      <w:pPr>
        <w:spacing w:line="300" w:lineRule="auto"/>
        <w:jc w:val="center"/>
        <w:rPr>
          <w:rFonts w:ascii="楷体" w:hAnsi="楷体" w:eastAsia="楷体" w:cs="楷体"/>
          <w:bCs/>
          <w:color w:val="000000" w:themeColor="text1"/>
          <w:sz w:val="24"/>
          <w14:textFill>
            <w14:solidFill>
              <w14:schemeClr w14:val="tx1"/>
            </w14:solidFill>
          </w14:textFill>
        </w:rPr>
      </w:pPr>
    </w:p>
    <w:p>
      <w:pPr>
        <w:spacing w:line="300" w:lineRule="auto"/>
        <w:jc w:val="center"/>
        <w:rPr>
          <w:rFonts w:ascii="楷体" w:hAnsi="楷体" w:eastAsia="楷体" w:cs="楷体"/>
          <w:bCs/>
          <w:color w:val="000000" w:themeColor="text1"/>
          <w:sz w:val="24"/>
          <w14:textFill>
            <w14:solidFill>
              <w14:schemeClr w14:val="tx1"/>
            </w14:solidFill>
          </w14:textFill>
        </w:rPr>
      </w:pPr>
    </w:p>
    <w:p>
      <w:pPr>
        <w:spacing w:line="300" w:lineRule="auto"/>
        <w:jc w:val="center"/>
        <w:rPr>
          <w:rFonts w:ascii="楷体" w:hAnsi="楷体" w:eastAsia="楷体" w:cs="楷体"/>
          <w:bCs/>
          <w:color w:val="000000" w:themeColor="text1"/>
          <w:sz w:val="24"/>
          <w14:textFill>
            <w14:solidFill>
              <w14:schemeClr w14:val="tx1"/>
            </w14:solidFill>
          </w14:textFill>
        </w:rPr>
      </w:pPr>
    </w:p>
    <w:p>
      <w:pPr>
        <w:spacing w:line="300" w:lineRule="auto"/>
        <w:jc w:val="center"/>
        <w:rPr>
          <w:rFonts w:ascii="楷体" w:hAnsi="楷体" w:eastAsia="楷体" w:cs="楷体"/>
          <w:bCs/>
          <w:color w:val="000000" w:themeColor="text1"/>
          <w:sz w:val="24"/>
          <w14:textFill>
            <w14:solidFill>
              <w14:schemeClr w14:val="tx1"/>
            </w14:solidFill>
          </w14:textFill>
        </w:rPr>
      </w:pPr>
    </w:p>
    <w:p>
      <w:pPr>
        <w:spacing w:line="300" w:lineRule="auto"/>
        <w:jc w:val="center"/>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60" w:lineRule="auto"/>
        <w:jc w:val="both"/>
        <w:rPr>
          <w:rFonts w:hint="eastAsia"/>
          <w:b/>
        </w:rPr>
      </w:pPr>
      <w:bookmarkStart w:id="20" w:name="_Toc30715"/>
      <w:bookmarkStart w:id="21" w:name="_Toc387051286"/>
      <w:bookmarkStart w:id="22" w:name="_Toc383530804"/>
    </w:p>
    <w:p>
      <w:pPr>
        <w:spacing w:line="360" w:lineRule="auto"/>
        <w:jc w:val="center"/>
        <w:rPr>
          <w:b/>
        </w:rPr>
      </w:pPr>
      <w:r>
        <w:rPr>
          <w:rFonts w:hint="eastAsia"/>
          <w:b/>
        </w:rPr>
        <w:t>第一部分  《行测》考前速记</w:t>
      </w:r>
      <w:bookmarkEnd w:id="20"/>
      <w:bookmarkStart w:id="23" w:name="_Toc3660"/>
      <w:bookmarkStart w:id="24" w:name="_Toc18775"/>
    </w:p>
    <w:p>
      <w:pPr>
        <w:spacing w:line="360" w:lineRule="auto"/>
        <w:ind w:firstLine="422" w:firstLineChars="200"/>
        <w:rPr>
          <w:b/>
        </w:rPr>
      </w:pPr>
      <w:r>
        <w:rPr>
          <w:rFonts w:hint="eastAsia"/>
          <w:b/>
        </w:rPr>
        <w:t>第一章  常识判断</w:t>
      </w:r>
    </w:p>
    <w:p>
      <w:pPr>
        <w:spacing w:line="360" w:lineRule="auto"/>
        <w:ind w:firstLine="422" w:firstLineChars="200"/>
        <w:rPr>
          <w:rFonts w:ascii="仿宋" w:hAnsi="仿宋" w:eastAsia="仿宋"/>
          <w:sz w:val="28"/>
          <w:szCs w:val="28"/>
        </w:rPr>
      </w:pPr>
      <w:r>
        <w:rPr>
          <w:rFonts w:hint="eastAsia"/>
          <w:b/>
        </w:rPr>
        <w:t>一、时事政治</w:t>
      </w:r>
    </w:p>
    <w:p>
      <w:pPr>
        <w:tabs>
          <w:tab w:val="left" w:pos="2940"/>
          <w:tab w:val="left" w:pos="4620"/>
          <w:tab w:val="left" w:pos="6300"/>
        </w:tabs>
        <w:spacing w:line="360" w:lineRule="auto"/>
        <w:rPr>
          <w:rFonts w:ascii="宋体" w:hAnsi="宋体" w:cs="宋体"/>
          <w:b/>
          <w:szCs w:val="36"/>
        </w:rPr>
      </w:pPr>
      <w:bookmarkStart w:id="25" w:name="_Toc363487077"/>
      <w:bookmarkStart w:id="26" w:name="_Toc363487060"/>
      <w:bookmarkStart w:id="27" w:name="_Toc341982838"/>
      <w:r>
        <w:rPr>
          <w:rFonts w:hint="eastAsia" w:ascii="宋体" w:hAnsi="宋体" w:cs="宋体"/>
          <w:b/>
          <w:bCs/>
          <w:szCs w:val="36"/>
        </w:rPr>
        <w:t>★</w:t>
      </w:r>
      <w:r>
        <w:rPr>
          <w:rFonts w:hint="eastAsia" w:ascii="宋体" w:hAnsi="宋体" w:cs="宋体"/>
          <w:b/>
          <w:szCs w:val="36"/>
        </w:rPr>
        <w:t>中央一号文件</w:t>
      </w:r>
    </w:p>
    <w:p>
      <w:pPr>
        <w:spacing w:line="360" w:lineRule="auto"/>
        <w:ind w:firstLine="422" w:firstLineChars="200"/>
        <w:rPr>
          <w:b/>
          <w:szCs w:val="21"/>
        </w:rPr>
      </w:pPr>
      <w:r>
        <w:rPr>
          <w:rFonts w:hint="eastAsia"/>
          <w:b/>
          <w:szCs w:val="21"/>
        </w:rPr>
        <w:t>2016年中央一号文件《中共中央国务院关于落实发展新理念加快农业现代化实现全面小康目标的若干意见》于1月27日发布，连续13年聚焦“三农”问题。</w:t>
      </w:r>
    </w:p>
    <w:p>
      <w:pPr>
        <w:spacing w:line="360" w:lineRule="auto"/>
        <w:ind w:firstLine="422" w:firstLineChars="200"/>
        <w:rPr>
          <w:b/>
          <w:szCs w:val="21"/>
        </w:rPr>
      </w:pPr>
      <w:r>
        <w:rPr>
          <w:rFonts w:hint="eastAsia"/>
          <w:b/>
          <w:szCs w:val="21"/>
        </w:rPr>
        <w:t>1、三大红线不能碰</w:t>
      </w:r>
    </w:p>
    <w:p>
      <w:pPr>
        <w:spacing w:line="360" w:lineRule="auto"/>
        <w:ind w:firstLine="420" w:firstLineChars="200"/>
        <w:rPr>
          <w:szCs w:val="21"/>
        </w:rPr>
      </w:pPr>
      <w:r>
        <w:rPr>
          <w:rFonts w:hint="eastAsia"/>
          <w:szCs w:val="21"/>
        </w:rPr>
        <w:t>①坚守耕地红线，全面划定永久基本农田。②划定农业空间和生态空间保护红线。③落实最严格的水资源管理制度，强化水资源管理三条红线刚性约束，实行水资源消耗总量和强度双控行动。</w:t>
      </w:r>
    </w:p>
    <w:p>
      <w:pPr>
        <w:spacing w:line="360" w:lineRule="auto"/>
        <w:ind w:firstLine="422" w:firstLineChars="200"/>
        <w:rPr>
          <w:b/>
          <w:szCs w:val="21"/>
        </w:rPr>
      </w:pPr>
      <w:r>
        <w:rPr>
          <w:rFonts w:hint="eastAsia"/>
          <w:b/>
          <w:szCs w:val="21"/>
        </w:rPr>
        <w:t>2、四大举措确保农民收入持续较快增长</w:t>
      </w:r>
    </w:p>
    <w:p>
      <w:pPr>
        <w:spacing w:line="360" w:lineRule="auto"/>
        <w:ind w:firstLine="420" w:firstLineChars="200"/>
        <w:rPr>
          <w:szCs w:val="21"/>
        </w:rPr>
      </w:pPr>
      <w:r>
        <w:rPr>
          <w:rFonts w:hint="eastAsia"/>
          <w:szCs w:val="21"/>
        </w:rPr>
        <w:t>①推动农产品加工业转型升级，促进农产品初加工、精深加工及综合利用加工协调发展，持粮食主产区发展粮食深加工，形成一批优势产业集群，培育一批农产品精深加工领军企业和国内外知名品牌。</w:t>
      </w:r>
    </w:p>
    <w:p>
      <w:pPr>
        <w:spacing w:line="360" w:lineRule="auto"/>
        <w:ind w:firstLine="420" w:firstLineChars="200"/>
        <w:rPr>
          <w:szCs w:val="21"/>
        </w:rPr>
      </w:pPr>
      <w:r>
        <w:rPr>
          <w:rFonts w:hint="eastAsia"/>
          <w:szCs w:val="21"/>
        </w:rPr>
        <w:t>②加强农产品流通设施和市场建设，加强粮食等重要农产品仓储物流设施建设。开展降低农产品物流成本行动，鼓励大型电商平台企业开展农村电商服务，支持地方和行业健全农村电商服务体系。</w:t>
      </w:r>
    </w:p>
    <w:p>
      <w:pPr>
        <w:spacing w:line="360" w:lineRule="auto"/>
        <w:ind w:firstLine="420" w:firstLineChars="200"/>
        <w:rPr>
          <w:szCs w:val="21"/>
        </w:rPr>
      </w:pPr>
      <w:r>
        <w:rPr>
          <w:rFonts w:hint="eastAsia"/>
          <w:szCs w:val="21"/>
        </w:rPr>
        <w:t>③大力发展休闲农业和乡村旅游，采取以奖代补、先建后补、财政贴息、设立产业投资基金等方式扶持休闲农业与乡村旅游业发展，引导和支持社会资本开发农民参与度高、受益面广的休闲旅游项目，支持有条件的地方通过盘活农村闲置房屋、集体建设用地、“四荒地”、可用林场和水面等资产资源发展休闲农业和乡村旅游。</w:t>
      </w:r>
    </w:p>
    <w:p>
      <w:pPr>
        <w:spacing w:line="360" w:lineRule="auto"/>
        <w:ind w:firstLine="420" w:firstLineChars="200"/>
        <w:rPr>
          <w:szCs w:val="21"/>
        </w:rPr>
      </w:pPr>
      <w:r>
        <w:rPr>
          <w:rFonts w:hint="eastAsia"/>
          <w:szCs w:val="21"/>
        </w:rPr>
        <w:t>④完善农业产业链与农民的利益联结机制，支持农业产业化龙头企业建设稳定的原料生产基地，引导农户自愿以土地经营权等入股龙头企业和农民合作社，加强农民合作社示范社建设。</w:t>
      </w:r>
    </w:p>
    <w:p>
      <w:pPr>
        <w:spacing w:line="360" w:lineRule="auto"/>
        <w:ind w:firstLine="422" w:firstLineChars="200"/>
        <w:rPr>
          <w:szCs w:val="21"/>
        </w:rPr>
      </w:pPr>
      <w:r>
        <w:rPr>
          <w:rFonts w:hint="eastAsia"/>
          <w:b/>
        </w:rPr>
        <w:t>二、法律</w:t>
      </w:r>
      <w:bookmarkEnd w:id="25"/>
    </w:p>
    <w:p>
      <w:pPr>
        <w:spacing w:line="360" w:lineRule="auto"/>
        <w:ind w:firstLine="422" w:firstLineChars="200"/>
        <w:rPr>
          <w:rFonts w:ascii="宋体" w:hAnsi="宋体" w:cs="宋体"/>
          <w:b/>
          <w:bCs/>
          <w:szCs w:val="36"/>
        </w:rPr>
      </w:pPr>
      <w:r>
        <w:rPr>
          <w:rFonts w:hint="eastAsia" w:ascii="宋体" w:hAnsi="宋体" w:cs="宋体"/>
          <w:b/>
          <w:bCs/>
          <w:szCs w:val="36"/>
        </w:rPr>
        <w:t>★《立法法》新修改</w:t>
      </w:r>
    </w:p>
    <w:p>
      <w:pPr>
        <w:spacing w:line="360" w:lineRule="auto"/>
        <w:ind w:firstLine="420" w:firstLineChars="200"/>
        <w:rPr>
          <w:rFonts w:ascii="宋体" w:hAnsi="宋体"/>
          <w:kern w:val="0"/>
          <w:szCs w:val="21"/>
        </w:rPr>
      </w:pPr>
      <w:r>
        <w:rPr>
          <w:rFonts w:hint="eastAsia" w:ascii="宋体" w:hAnsi="宋体"/>
          <w:kern w:val="0"/>
          <w:szCs w:val="21"/>
        </w:rPr>
        <w:t>中华人民共和国第十二届</w:t>
      </w:r>
      <w:r>
        <w:rPr>
          <w:rFonts w:hint="eastAsia" w:ascii="宋体" w:hAnsi="宋体"/>
          <w:b/>
          <w:kern w:val="0"/>
          <w:szCs w:val="21"/>
          <w:bdr w:val="single" w:color="auto" w:sz="4" w:space="0"/>
        </w:rPr>
        <w:t>全国人民代表大会</w:t>
      </w:r>
      <w:r>
        <w:rPr>
          <w:rFonts w:hint="eastAsia" w:ascii="宋体" w:hAnsi="宋体"/>
          <w:kern w:val="0"/>
          <w:szCs w:val="21"/>
        </w:rPr>
        <w:t>第三次会议于2015年3月15日通过</w:t>
      </w:r>
      <w:r>
        <w:rPr>
          <w:rFonts w:hint="eastAsia"/>
          <w:szCs w:val="21"/>
        </w:rPr>
        <w:t>《关于修改〈中华人民共和国立法法〉的决定》</w:t>
      </w:r>
      <w:r>
        <w:rPr>
          <w:rFonts w:hint="eastAsia" w:ascii="宋体" w:hAnsi="宋体"/>
          <w:kern w:val="0"/>
          <w:szCs w:val="21"/>
        </w:rPr>
        <w:t>，自公布之日起施行。</w:t>
      </w:r>
      <w:r>
        <w:rPr>
          <w:rFonts w:hint="eastAsia"/>
          <w:szCs w:val="21"/>
        </w:rPr>
        <w:t>最新变化如下：</w:t>
      </w:r>
    </w:p>
    <w:p>
      <w:pPr>
        <w:spacing w:line="360" w:lineRule="auto"/>
        <w:ind w:firstLine="422" w:firstLineChars="200"/>
        <w:rPr>
          <w:rFonts w:ascii="宋体" w:hAnsi="宋体"/>
          <w:b/>
          <w:bCs/>
          <w:kern w:val="0"/>
          <w:szCs w:val="21"/>
        </w:rPr>
      </w:pPr>
      <w:r>
        <w:rPr>
          <w:rFonts w:hint="eastAsia" w:ascii="宋体" w:hAnsi="宋体"/>
          <w:b/>
          <w:bCs/>
          <w:kern w:val="0"/>
          <w:szCs w:val="21"/>
        </w:rPr>
        <w:t>1、对授权立法进行限制</w:t>
      </w:r>
    </w:p>
    <w:p>
      <w:pPr>
        <w:spacing w:line="360" w:lineRule="auto"/>
        <w:ind w:firstLine="420" w:firstLineChars="200"/>
        <w:rPr>
          <w:rFonts w:ascii="宋体" w:hAnsi="宋体"/>
          <w:kern w:val="0"/>
          <w:szCs w:val="21"/>
        </w:rPr>
      </w:pPr>
      <w:r>
        <w:rPr>
          <w:rFonts w:hint="eastAsia" w:ascii="宋体" w:hAnsi="宋体"/>
          <w:kern w:val="0"/>
          <w:szCs w:val="21"/>
        </w:rPr>
        <w:t>授权决定应当明确授权的目的、事项、范围、期限以及被授权机关实施授权决定应当遵循的原则等。</w:t>
      </w:r>
      <w:r>
        <w:rPr>
          <w:rFonts w:hint="eastAsia"/>
          <w:szCs w:val="21"/>
          <w:u w:val="single"/>
        </w:rPr>
        <w:t>授权的期限不得超过五年</w:t>
      </w:r>
      <w:r>
        <w:rPr>
          <w:rFonts w:hint="eastAsia" w:ascii="宋体" w:hAnsi="宋体"/>
          <w:kern w:val="0"/>
          <w:szCs w:val="21"/>
        </w:rPr>
        <w:t>，但是授权决定另有规定的除外。</w:t>
      </w:r>
    </w:p>
    <w:p>
      <w:pPr>
        <w:spacing w:line="360" w:lineRule="auto"/>
        <w:ind w:firstLine="420" w:firstLineChars="200"/>
        <w:rPr>
          <w:rFonts w:ascii="宋体" w:hAnsi="宋体"/>
          <w:kern w:val="0"/>
          <w:szCs w:val="21"/>
        </w:rPr>
      </w:pPr>
      <w:r>
        <w:rPr>
          <w:rFonts w:hint="eastAsia" w:ascii="宋体" w:hAnsi="宋体"/>
          <w:kern w:val="0"/>
          <w:szCs w:val="21"/>
        </w:rPr>
        <w:t>被授权机关应当在授权期限届满的</w:t>
      </w:r>
      <w:r>
        <w:rPr>
          <w:rFonts w:hint="eastAsia"/>
          <w:szCs w:val="21"/>
          <w:u w:val="single"/>
        </w:rPr>
        <w:t>六个月以前</w:t>
      </w:r>
      <w:r>
        <w:rPr>
          <w:rFonts w:hint="eastAsia" w:ascii="宋体" w:hAnsi="宋体"/>
          <w:kern w:val="0"/>
          <w:szCs w:val="21"/>
        </w:rPr>
        <w:t>，向授权机关报告授权决定实施的情况。</w:t>
      </w:r>
    </w:p>
    <w:p>
      <w:pPr>
        <w:spacing w:line="360" w:lineRule="auto"/>
        <w:ind w:firstLine="420" w:firstLineChars="200"/>
        <w:rPr>
          <w:rFonts w:ascii="宋体" w:hAnsi="宋体"/>
          <w:kern w:val="0"/>
          <w:szCs w:val="21"/>
        </w:rPr>
      </w:pPr>
      <w:r>
        <w:rPr>
          <w:rFonts w:hint="eastAsia" w:ascii="宋体" w:hAnsi="宋体"/>
          <w:kern w:val="0"/>
          <w:szCs w:val="21"/>
        </w:rPr>
        <w:t>被授权机关</w:t>
      </w:r>
      <w:r>
        <w:rPr>
          <w:rFonts w:hint="eastAsia"/>
          <w:szCs w:val="21"/>
          <w:u w:val="single"/>
        </w:rPr>
        <w:t>不得</w:t>
      </w:r>
      <w:r>
        <w:rPr>
          <w:rFonts w:hint="eastAsia" w:ascii="宋体" w:hAnsi="宋体"/>
          <w:kern w:val="0"/>
          <w:szCs w:val="21"/>
        </w:rPr>
        <w:t>将被授予的权力</w:t>
      </w:r>
      <w:r>
        <w:rPr>
          <w:rFonts w:hint="eastAsia"/>
          <w:szCs w:val="21"/>
          <w:u w:val="single"/>
        </w:rPr>
        <w:t>转授</w:t>
      </w:r>
      <w:r>
        <w:rPr>
          <w:rFonts w:hint="eastAsia" w:ascii="宋体" w:hAnsi="宋体"/>
          <w:kern w:val="0"/>
          <w:szCs w:val="21"/>
        </w:rPr>
        <w:t>给其他机关。</w:t>
      </w:r>
    </w:p>
    <w:p>
      <w:pPr>
        <w:spacing w:line="360" w:lineRule="auto"/>
        <w:ind w:firstLine="422" w:firstLineChars="200"/>
        <w:rPr>
          <w:rFonts w:ascii="宋体" w:hAnsi="宋体"/>
          <w:b/>
          <w:bCs/>
          <w:kern w:val="0"/>
          <w:szCs w:val="21"/>
        </w:rPr>
      </w:pPr>
      <w:r>
        <w:rPr>
          <w:rFonts w:hint="eastAsia" w:ascii="宋体" w:hAnsi="宋体"/>
          <w:b/>
          <w:bCs/>
          <w:kern w:val="0"/>
          <w:szCs w:val="21"/>
        </w:rPr>
        <w:t>2、设区的市拥有地方立法权</w:t>
      </w:r>
    </w:p>
    <w:p>
      <w:pPr>
        <w:spacing w:line="360" w:lineRule="auto"/>
        <w:ind w:firstLine="420" w:firstLineChars="200"/>
        <w:rPr>
          <w:rFonts w:ascii="宋体" w:hAnsi="宋体"/>
          <w:kern w:val="0"/>
          <w:szCs w:val="21"/>
        </w:rPr>
      </w:pPr>
      <w:r>
        <w:rPr>
          <w:rFonts w:hint="eastAsia"/>
          <w:szCs w:val="21"/>
          <w:u w:val="single"/>
        </w:rPr>
        <w:t>设区的市的人民代表大会及其常务委员会</w:t>
      </w:r>
      <w:r>
        <w:rPr>
          <w:rFonts w:hint="eastAsia" w:ascii="宋体" w:hAnsi="宋体"/>
          <w:kern w:val="0"/>
          <w:szCs w:val="21"/>
        </w:rPr>
        <w:t>根据本市的具体情况和实际需要，在不同宪法、法律、行政法规和本省、自治区的地方性法规相抵触的前提下，可以对</w:t>
      </w:r>
      <w:r>
        <w:rPr>
          <w:rFonts w:hint="eastAsia"/>
          <w:szCs w:val="21"/>
          <w:u w:val="single"/>
        </w:rPr>
        <w:t>城乡建设与管理、环境保护、历史文化保护</w:t>
      </w:r>
      <w:r>
        <w:rPr>
          <w:rFonts w:hint="eastAsia" w:ascii="宋体" w:hAnsi="宋体"/>
          <w:kern w:val="0"/>
          <w:szCs w:val="21"/>
        </w:rPr>
        <w:t>等方面的事项制定</w:t>
      </w:r>
      <w:r>
        <w:rPr>
          <w:rFonts w:hint="eastAsia"/>
          <w:szCs w:val="21"/>
        </w:rPr>
        <w:t>地方性</w:t>
      </w:r>
      <w:r>
        <w:rPr>
          <w:rFonts w:hint="eastAsia" w:ascii="宋体" w:hAnsi="宋体"/>
          <w:kern w:val="0"/>
          <w:szCs w:val="21"/>
        </w:rPr>
        <w:t>法规。</w:t>
      </w:r>
    </w:p>
    <w:p>
      <w:pPr>
        <w:spacing w:line="360" w:lineRule="auto"/>
        <w:ind w:firstLine="420" w:firstLineChars="200"/>
        <w:rPr>
          <w:rFonts w:ascii="宋体" w:hAnsi="宋体"/>
          <w:kern w:val="0"/>
          <w:szCs w:val="21"/>
        </w:rPr>
      </w:pPr>
      <w:r>
        <w:rPr>
          <w:rFonts w:hint="eastAsia" w:ascii="宋体" w:hAnsi="宋体"/>
          <w:kern w:val="0"/>
          <w:szCs w:val="21"/>
        </w:rPr>
        <w:t>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p>
      <w:pPr>
        <w:spacing w:line="360" w:lineRule="auto"/>
        <w:ind w:firstLine="422" w:firstLineChars="200"/>
        <w:rPr>
          <w:rFonts w:ascii="宋体" w:hAnsi="宋体"/>
          <w:b/>
          <w:bCs/>
          <w:kern w:val="0"/>
          <w:szCs w:val="21"/>
        </w:rPr>
      </w:pPr>
      <w:r>
        <w:rPr>
          <w:rFonts w:hint="eastAsia" w:ascii="宋体" w:hAnsi="宋体"/>
          <w:b/>
          <w:bCs/>
          <w:kern w:val="0"/>
          <w:szCs w:val="21"/>
        </w:rPr>
        <w:t>3、规章的限制规定</w:t>
      </w:r>
    </w:p>
    <w:p>
      <w:pPr>
        <w:spacing w:line="360" w:lineRule="auto"/>
        <w:ind w:firstLine="420" w:firstLineChars="200"/>
        <w:rPr>
          <w:rFonts w:ascii="宋体" w:hAnsi="宋体"/>
          <w:kern w:val="0"/>
          <w:szCs w:val="21"/>
        </w:rPr>
      </w:pPr>
      <w:r>
        <w:rPr>
          <w:rFonts w:hint="eastAsia" w:ascii="宋体" w:hAnsi="宋体"/>
          <w:kern w:val="0"/>
          <w:szCs w:val="21"/>
        </w:rPr>
        <w:t>没有法律或者国务院的行政法规、决定、命令的依据，</w:t>
      </w:r>
      <w:r>
        <w:rPr>
          <w:rFonts w:hint="eastAsia"/>
          <w:szCs w:val="21"/>
          <w:u w:val="single"/>
        </w:rPr>
        <w:t>部门规章不得设定减损公民、法人和其他组织权利或者增加其义务的规范，不得增加本部门的权力或者减少本部门的法定职责。</w:t>
      </w:r>
    </w:p>
    <w:p>
      <w:pPr>
        <w:spacing w:line="360" w:lineRule="auto"/>
        <w:ind w:firstLine="420" w:firstLineChars="200"/>
        <w:rPr>
          <w:rFonts w:ascii="宋体" w:hAnsi="宋体"/>
          <w:kern w:val="0"/>
          <w:szCs w:val="21"/>
        </w:rPr>
      </w:pPr>
      <w:r>
        <w:rPr>
          <w:rFonts w:hint="eastAsia" w:ascii="宋体" w:hAnsi="宋体"/>
          <w:kern w:val="0"/>
          <w:szCs w:val="21"/>
        </w:rPr>
        <w:t>没有法律、行政法规、地方性法规的依据，</w:t>
      </w:r>
      <w:r>
        <w:rPr>
          <w:rFonts w:hint="eastAsia"/>
          <w:szCs w:val="21"/>
          <w:u w:val="single"/>
        </w:rPr>
        <w:t>地方政府规章不得设定减损公民、法人和其他组织权利或者增加其义务的规范。</w:t>
      </w:r>
    </w:p>
    <w:bookmarkEnd w:id="26"/>
    <w:bookmarkEnd w:id="27"/>
    <w:p>
      <w:pPr>
        <w:tabs>
          <w:tab w:val="left" w:pos="2310"/>
          <w:tab w:val="left" w:pos="4515"/>
          <w:tab w:val="left" w:pos="6300"/>
        </w:tabs>
        <w:spacing w:line="360" w:lineRule="auto"/>
        <w:ind w:firstLine="422" w:firstLineChars="200"/>
        <w:jc w:val="center"/>
        <w:rPr>
          <w:b/>
        </w:rPr>
      </w:pPr>
      <w:r>
        <w:rPr>
          <w:rFonts w:hint="eastAsia"/>
          <w:b/>
        </w:rPr>
        <w:t>第二章  言语理解和表达</w:t>
      </w:r>
      <w:bookmarkEnd w:id="23"/>
      <w:bookmarkStart w:id="28" w:name="_Toc19422"/>
      <w:bookmarkStart w:id="29" w:name="_Toc24655"/>
    </w:p>
    <w:p>
      <w:pPr>
        <w:tabs>
          <w:tab w:val="left" w:pos="2310"/>
          <w:tab w:val="left" w:pos="4515"/>
          <w:tab w:val="left" w:pos="6300"/>
        </w:tabs>
        <w:spacing w:line="360" w:lineRule="auto"/>
        <w:ind w:firstLine="422" w:firstLineChars="200"/>
        <w:rPr>
          <w:b/>
        </w:rPr>
      </w:pPr>
      <w:r>
        <w:rPr>
          <w:rFonts w:hint="eastAsia"/>
          <w:b/>
        </w:rPr>
        <w:t>一、言语题型和相应解题技巧</w:t>
      </w:r>
      <w:bookmarkEnd w:id="28"/>
      <w:bookmarkEnd w:id="29"/>
    </w:p>
    <w:tbl>
      <w:tblPr>
        <w:tblStyle w:val="31"/>
        <w:tblpPr w:leftFromText="180" w:rightFromText="180" w:vertAnchor="text" w:horzAnchor="page" w:tblpXSpec="center" w:tblpY="17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646"/>
        <w:gridCol w:w="1446"/>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236" w:type="dxa"/>
            <w:gridSpan w:val="2"/>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题型</w:t>
            </w:r>
          </w:p>
        </w:tc>
        <w:tc>
          <w:tcPr>
            <w:tcW w:w="1446"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关键词</w:t>
            </w:r>
          </w:p>
        </w:tc>
        <w:tc>
          <w:tcPr>
            <w:tcW w:w="5840"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90" w:type="dxa"/>
            <w:vMerge w:val="restart"/>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片段阅读</w:t>
            </w:r>
          </w:p>
        </w:tc>
        <w:tc>
          <w:tcPr>
            <w:tcW w:w="646" w:type="dxa"/>
            <w:textDirection w:val="tbRlV"/>
            <w:vAlign w:val="center"/>
          </w:tcPr>
          <w:p>
            <w:pPr>
              <w:adjustRightInd w:val="0"/>
              <w:snapToGrid w:val="0"/>
              <w:spacing w:line="360" w:lineRule="auto"/>
              <w:ind w:left="113" w:right="113"/>
              <w:jc w:val="center"/>
              <w:rPr>
                <w:rFonts w:ascii="宋体" w:hAnsi="宋体" w:cs="宋体"/>
                <w:szCs w:val="21"/>
              </w:rPr>
            </w:pPr>
            <w:r>
              <w:rPr>
                <w:rFonts w:hint="eastAsia" w:ascii="宋体" w:hAnsi="宋体" w:cs="宋体"/>
                <w:szCs w:val="21"/>
              </w:rPr>
              <w:t>主旨概括</w:t>
            </w:r>
          </w:p>
        </w:tc>
        <w:tc>
          <w:tcPr>
            <w:tcW w:w="1446" w:type="dxa"/>
            <w:vAlign w:val="center"/>
          </w:tcPr>
          <w:p>
            <w:pPr>
              <w:adjustRightInd w:val="0"/>
              <w:snapToGrid w:val="0"/>
              <w:spacing w:line="360" w:lineRule="auto"/>
              <w:rPr>
                <w:rFonts w:ascii="宋体" w:hAnsi="宋体" w:cs="宋体"/>
                <w:szCs w:val="21"/>
              </w:rPr>
            </w:pPr>
            <w:r>
              <w:rPr>
                <w:rFonts w:hint="eastAsia" w:ascii="宋体" w:hAnsi="宋体" w:cs="宋体"/>
                <w:szCs w:val="21"/>
              </w:rPr>
              <w:t>中心、核心、重点、主旨、概括、主要</w:t>
            </w:r>
          </w:p>
        </w:tc>
        <w:tc>
          <w:tcPr>
            <w:tcW w:w="5840" w:type="dxa"/>
            <w:vAlign w:val="center"/>
          </w:tcPr>
          <w:p>
            <w:pPr>
              <w:adjustRightInd w:val="0"/>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抓文段重点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90" w:type="dxa"/>
            <w:vMerge w:val="continue"/>
            <w:vAlign w:val="center"/>
          </w:tcPr>
          <w:p>
            <w:pPr>
              <w:adjustRightInd w:val="0"/>
              <w:snapToGrid w:val="0"/>
              <w:spacing w:line="360" w:lineRule="auto"/>
              <w:jc w:val="center"/>
              <w:rPr>
                <w:rFonts w:ascii="宋体" w:hAnsi="宋体" w:cs="宋体"/>
                <w:b/>
                <w:szCs w:val="21"/>
              </w:rPr>
            </w:pPr>
          </w:p>
        </w:tc>
        <w:tc>
          <w:tcPr>
            <w:tcW w:w="646" w:type="dxa"/>
            <w:textDirection w:val="tbRlV"/>
            <w:vAlign w:val="center"/>
          </w:tcPr>
          <w:p>
            <w:pPr>
              <w:adjustRightInd w:val="0"/>
              <w:snapToGrid w:val="0"/>
              <w:spacing w:line="360" w:lineRule="auto"/>
              <w:ind w:left="113" w:right="113"/>
              <w:rPr>
                <w:rFonts w:ascii="宋体" w:hAnsi="宋体" w:cs="宋体"/>
                <w:szCs w:val="21"/>
              </w:rPr>
            </w:pPr>
            <w:r>
              <w:rPr>
                <w:rFonts w:hint="eastAsia" w:ascii="宋体" w:hAnsi="宋体" w:cs="宋体"/>
                <w:szCs w:val="21"/>
              </w:rPr>
              <w:t>意图判断</w:t>
            </w:r>
          </w:p>
        </w:tc>
        <w:tc>
          <w:tcPr>
            <w:tcW w:w="1446" w:type="dxa"/>
            <w:vAlign w:val="center"/>
          </w:tcPr>
          <w:p>
            <w:pPr>
              <w:adjustRightInd w:val="0"/>
              <w:snapToGrid w:val="0"/>
              <w:spacing w:line="360" w:lineRule="auto"/>
              <w:rPr>
                <w:rFonts w:ascii="宋体" w:hAnsi="宋体" w:cs="宋体"/>
                <w:szCs w:val="21"/>
              </w:rPr>
            </w:pPr>
            <w:r>
              <w:rPr>
                <w:rFonts w:hint="eastAsia" w:ascii="宋体" w:hAnsi="宋体" w:cs="宋体"/>
                <w:szCs w:val="21"/>
              </w:rPr>
              <w:t>意在、推出、启示、道理、寓意</w:t>
            </w:r>
          </w:p>
        </w:tc>
        <w:tc>
          <w:tcPr>
            <w:tcW w:w="5840" w:type="dxa"/>
            <w:vAlign w:val="center"/>
          </w:tcPr>
          <w:p>
            <w:pPr>
              <w:adjustRightInd w:val="0"/>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在文段重点的基础上把握目的、意图</w:t>
            </w:r>
          </w:p>
          <w:p>
            <w:pPr>
              <w:adjustRightInd w:val="0"/>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呼吁选项未必对、原文表述选项未必错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90" w:type="dxa"/>
            <w:vMerge w:val="continue"/>
            <w:vAlign w:val="center"/>
          </w:tcPr>
          <w:p>
            <w:pPr>
              <w:adjustRightInd w:val="0"/>
              <w:snapToGrid w:val="0"/>
              <w:spacing w:line="360" w:lineRule="auto"/>
              <w:jc w:val="center"/>
              <w:rPr>
                <w:rFonts w:ascii="宋体" w:hAnsi="宋体" w:cs="宋体"/>
                <w:b/>
                <w:szCs w:val="21"/>
              </w:rPr>
            </w:pPr>
          </w:p>
        </w:tc>
        <w:tc>
          <w:tcPr>
            <w:tcW w:w="646" w:type="dxa"/>
            <w:textDirection w:val="tbRlV"/>
            <w:vAlign w:val="center"/>
          </w:tcPr>
          <w:p>
            <w:pPr>
              <w:adjustRightInd w:val="0"/>
              <w:snapToGrid w:val="0"/>
              <w:spacing w:line="360" w:lineRule="auto"/>
              <w:ind w:left="113" w:right="113"/>
              <w:rPr>
                <w:rFonts w:ascii="宋体" w:hAnsi="宋体" w:cs="宋体"/>
                <w:szCs w:val="21"/>
              </w:rPr>
            </w:pPr>
            <w:r>
              <w:rPr>
                <w:rFonts w:hint="eastAsia" w:ascii="宋体" w:hAnsi="宋体" w:cs="宋体"/>
                <w:szCs w:val="21"/>
              </w:rPr>
              <w:t>细节理解</w:t>
            </w:r>
          </w:p>
        </w:tc>
        <w:tc>
          <w:tcPr>
            <w:tcW w:w="1446" w:type="dxa"/>
            <w:vAlign w:val="center"/>
          </w:tcPr>
          <w:p>
            <w:pPr>
              <w:adjustRightInd w:val="0"/>
              <w:snapToGrid w:val="0"/>
              <w:spacing w:line="360" w:lineRule="auto"/>
              <w:rPr>
                <w:rFonts w:ascii="宋体" w:hAnsi="宋体" w:cs="宋体"/>
                <w:szCs w:val="21"/>
              </w:rPr>
            </w:pPr>
            <w:r>
              <w:rPr>
                <w:rFonts w:hint="eastAsia" w:ascii="宋体" w:hAnsi="宋体" w:cs="宋体"/>
                <w:szCs w:val="21"/>
              </w:rPr>
              <w:t>正确/不正确、符合/不符合、错误</w:t>
            </w:r>
          </w:p>
        </w:tc>
        <w:tc>
          <w:tcPr>
            <w:tcW w:w="5840" w:type="dxa"/>
            <w:vAlign w:val="center"/>
          </w:tcPr>
          <w:p>
            <w:pPr>
              <w:adjustRightInd w:val="0"/>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看清提问方式找正确项or错误项</w:t>
            </w:r>
          </w:p>
          <w:p>
            <w:pPr>
              <w:adjustRightInd w:val="0"/>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将选项和文段进行一一对照、比较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590" w:type="dxa"/>
            <w:vAlign w:val="center"/>
          </w:tcPr>
          <w:p>
            <w:pPr>
              <w:adjustRightInd w:val="0"/>
              <w:snapToGrid w:val="0"/>
              <w:spacing w:line="360" w:lineRule="auto"/>
              <w:rPr>
                <w:rFonts w:ascii="宋体" w:hAnsi="宋体" w:cs="宋体"/>
                <w:b/>
                <w:szCs w:val="21"/>
              </w:rPr>
            </w:pPr>
            <w:r>
              <w:rPr>
                <w:rFonts w:hint="eastAsia" w:ascii="宋体" w:hAnsi="宋体" w:cs="宋体"/>
                <w:b/>
                <w:szCs w:val="21"/>
              </w:rPr>
              <w:t>逻辑填空</w:t>
            </w:r>
          </w:p>
        </w:tc>
        <w:tc>
          <w:tcPr>
            <w:tcW w:w="646" w:type="dxa"/>
            <w:textDirection w:val="tbRlV"/>
            <w:vAlign w:val="center"/>
          </w:tcPr>
          <w:p>
            <w:pPr>
              <w:adjustRightInd w:val="0"/>
              <w:snapToGrid w:val="0"/>
              <w:spacing w:line="360" w:lineRule="auto"/>
              <w:ind w:left="113" w:right="113"/>
              <w:jc w:val="center"/>
              <w:rPr>
                <w:rFonts w:ascii="宋体" w:hAnsi="宋体" w:cs="宋体"/>
                <w:szCs w:val="21"/>
              </w:rPr>
            </w:pPr>
            <w:r>
              <w:rPr>
                <w:rFonts w:hint="eastAsia" w:ascii="宋体" w:hAnsi="宋体" w:cs="宋体"/>
                <w:szCs w:val="21"/>
              </w:rPr>
              <w:t>实词成语</w:t>
            </w:r>
          </w:p>
        </w:tc>
        <w:tc>
          <w:tcPr>
            <w:tcW w:w="1446" w:type="dxa"/>
            <w:vAlign w:val="center"/>
          </w:tcPr>
          <w:p>
            <w:pPr>
              <w:adjustRightInd w:val="0"/>
              <w:snapToGrid w:val="0"/>
              <w:spacing w:line="360" w:lineRule="auto"/>
              <w:rPr>
                <w:rFonts w:ascii="宋体" w:hAnsi="宋体" w:cs="宋体"/>
                <w:szCs w:val="21"/>
              </w:rPr>
            </w:pPr>
          </w:p>
        </w:tc>
        <w:tc>
          <w:tcPr>
            <w:tcW w:w="5840" w:type="dxa"/>
            <w:vAlign w:val="center"/>
          </w:tcPr>
          <w:p>
            <w:pPr>
              <w:adjustRightInd w:val="0"/>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运用排除法，关注词语搭配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atLeast"/>
        </w:trPr>
        <w:tc>
          <w:tcPr>
            <w:tcW w:w="590" w:type="dxa"/>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语句表达</w:t>
            </w:r>
          </w:p>
        </w:tc>
        <w:tc>
          <w:tcPr>
            <w:tcW w:w="646" w:type="dxa"/>
            <w:textDirection w:val="tbRlV"/>
            <w:vAlign w:val="center"/>
          </w:tcPr>
          <w:p>
            <w:pPr>
              <w:adjustRightInd w:val="0"/>
              <w:snapToGrid w:val="0"/>
              <w:spacing w:line="360" w:lineRule="auto"/>
              <w:ind w:left="113" w:right="113"/>
              <w:jc w:val="center"/>
              <w:rPr>
                <w:rFonts w:ascii="宋体" w:hAnsi="宋体" w:cs="宋体"/>
                <w:szCs w:val="21"/>
              </w:rPr>
            </w:pPr>
            <w:r>
              <w:rPr>
                <w:rFonts w:hint="eastAsia" w:ascii="宋体" w:hAnsi="宋体" w:cs="宋体"/>
                <w:szCs w:val="21"/>
              </w:rPr>
              <w:t>语句排序</w:t>
            </w:r>
          </w:p>
        </w:tc>
        <w:tc>
          <w:tcPr>
            <w:tcW w:w="1446"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语序正确</w:t>
            </w:r>
          </w:p>
        </w:tc>
        <w:tc>
          <w:tcPr>
            <w:tcW w:w="5840" w:type="dxa"/>
            <w:vAlign w:val="center"/>
          </w:tcPr>
          <w:p>
            <w:pPr>
              <w:adjustRightInd w:val="0"/>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看选项——关注首尾句——少数排除多数保留——确定答案—二次验证</w:t>
            </w:r>
          </w:p>
          <w:p>
            <w:pPr>
              <w:adjustRightInd w:val="0"/>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首句特点：援引观点、背景铺垫、设问适合做首句；反面论证（否则、不然、如果……不\没有）、补充性表述（当然、也、又等）、结论性表述（因此、所以、最终、终于等）、指代性表述（这、此等），不出现在首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atLeast"/>
        </w:trPr>
        <w:tc>
          <w:tcPr>
            <w:tcW w:w="590" w:type="dxa"/>
            <w:vAlign w:val="center"/>
          </w:tcPr>
          <w:p>
            <w:pPr>
              <w:adjustRightInd w:val="0"/>
              <w:snapToGrid w:val="0"/>
              <w:spacing w:line="360" w:lineRule="auto"/>
              <w:jc w:val="center"/>
              <w:rPr>
                <w:rFonts w:ascii="宋体" w:hAnsi="宋体" w:cs="宋体"/>
              </w:rPr>
            </w:pPr>
            <w:r>
              <w:rPr>
                <w:rFonts w:hint="eastAsia" w:ascii="宋体" w:hAnsi="宋体" w:cs="宋体"/>
                <w:b/>
                <w:szCs w:val="21"/>
              </w:rPr>
              <w:t>特色题</w:t>
            </w:r>
          </w:p>
        </w:tc>
        <w:tc>
          <w:tcPr>
            <w:tcW w:w="646" w:type="dxa"/>
          </w:tcPr>
          <w:p>
            <w:pPr>
              <w:spacing w:line="360" w:lineRule="auto"/>
              <w:rPr>
                <w:rFonts w:ascii="宋体" w:hAnsi="宋体" w:cs="宋体"/>
              </w:rPr>
            </w:pPr>
          </w:p>
        </w:tc>
        <w:tc>
          <w:tcPr>
            <w:tcW w:w="1446" w:type="dxa"/>
            <w:vAlign w:val="center"/>
          </w:tcPr>
          <w:p>
            <w:pPr>
              <w:spacing w:line="360" w:lineRule="auto"/>
              <w:rPr>
                <w:rFonts w:ascii="宋体" w:hAnsi="宋体" w:cs="宋体"/>
              </w:rPr>
            </w:pPr>
            <w:r>
              <w:rPr>
                <w:rFonts w:hint="eastAsia" w:ascii="宋体" w:hAnsi="宋体" w:cs="宋体"/>
              </w:rPr>
              <w:t>字音、字形、</w:t>
            </w:r>
          </w:p>
          <w:p>
            <w:pPr>
              <w:spacing w:line="360" w:lineRule="auto"/>
              <w:rPr>
                <w:rFonts w:ascii="宋体" w:hAnsi="宋体" w:cs="宋体"/>
              </w:rPr>
            </w:pPr>
            <w:r>
              <w:rPr>
                <w:rFonts w:hint="eastAsia" w:ascii="宋体" w:hAnsi="宋体" w:cs="宋体"/>
              </w:rPr>
              <w:t>修辞、词语使用、病句歧义句、标点</w:t>
            </w:r>
          </w:p>
        </w:tc>
        <w:tc>
          <w:tcPr>
            <w:tcW w:w="5840" w:type="dxa"/>
            <w:vAlign w:val="center"/>
          </w:tcPr>
          <w:p>
            <w:pPr>
              <w:spacing w:line="360" w:lineRule="auto"/>
              <w:rPr>
                <w:rFonts w:ascii="宋体" w:hAnsi="宋体" w:cs="宋体"/>
              </w:rPr>
            </w:pPr>
            <w:r>
              <w:rPr>
                <w:rFonts w:hint="eastAsia" w:ascii="宋体" w:hAnsi="宋体" w:cs="宋体"/>
              </w:rPr>
              <w:t>字音字形可恶补；成语使用学造句；标点符号不用看；</w:t>
            </w:r>
          </w:p>
          <w:p>
            <w:pPr>
              <w:spacing w:line="360" w:lineRule="auto"/>
              <w:rPr>
                <w:rFonts w:ascii="宋体" w:hAnsi="宋体" w:cs="宋体"/>
                <w:szCs w:val="21"/>
              </w:rPr>
            </w:pPr>
            <w:r>
              <w:rPr>
                <w:rFonts w:hint="eastAsia" w:ascii="宋体" w:hAnsi="宋体" w:cs="宋体"/>
              </w:rPr>
              <w:t>修辞比喻和比拟；病句提主干；歧义看谓语</w:t>
            </w:r>
          </w:p>
        </w:tc>
      </w:tr>
    </w:tbl>
    <w:p>
      <w:pPr>
        <w:tabs>
          <w:tab w:val="left" w:pos="2940"/>
          <w:tab w:val="left" w:pos="4620"/>
          <w:tab w:val="left" w:pos="6300"/>
        </w:tabs>
        <w:spacing w:line="360" w:lineRule="auto"/>
        <w:ind w:firstLine="422" w:firstLineChars="200"/>
        <w:jc w:val="center"/>
        <w:rPr>
          <w:b/>
        </w:rPr>
      </w:pPr>
      <w:bookmarkStart w:id="30" w:name="_Toc3165"/>
      <w:r>
        <w:rPr>
          <w:rFonts w:hint="eastAsia"/>
          <w:b/>
        </w:rPr>
        <w:t xml:space="preserve">           </w:t>
      </w: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p>
    <w:p>
      <w:pPr>
        <w:tabs>
          <w:tab w:val="left" w:pos="2940"/>
          <w:tab w:val="left" w:pos="4620"/>
          <w:tab w:val="left" w:pos="6300"/>
        </w:tabs>
        <w:spacing w:line="360" w:lineRule="auto"/>
        <w:ind w:firstLine="422" w:firstLineChars="200"/>
        <w:jc w:val="center"/>
        <w:rPr>
          <w:b/>
        </w:rPr>
      </w:pPr>
      <w:r>
        <w:rPr>
          <w:rFonts w:hint="eastAsia"/>
          <w:b/>
        </w:rPr>
        <w:t>第三章  判断推理</w:t>
      </w:r>
      <w:bookmarkEnd w:id="30"/>
      <w:bookmarkStart w:id="31" w:name="_Toc6108"/>
    </w:p>
    <w:p>
      <w:pPr>
        <w:tabs>
          <w:tab w:val="left" w:pos="2940"/>
          <w:tab w:val="left" w:pos="4620"/>
          <w:tab w:val="left" w:pos="6300"/>
        </w:tabs>
        <w:spacing w:line="360" w:lineRule="auto"/>
        <w:ind w:firstLine="422" w:firstLineChars="200"/>
        <w:rPr>
          <w:rFonts w:ascii="宋体" w:hAnsi="宋体" w:cs="宋体"/>
        </w:rPr>
      </w:pPr>
      <w:r>
        <w:rPr>
          <w:rFonts w:hint="eastAsia"/>
          <w:b/>
        </w:rPr>
        <w:t>一、图形推理</w:t>
      </w:r>
      <w:bookmarkEnd w:id="31"/>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★规律类：【判题型在先，察规律在后】</w:t>
      </w:r>
    </w:p>
    <w:p>
      <w:pPr>
        <w:tabs>
          <w:tab w:val="left" w:pos="2940"/>
          <w:tab w:val="left" w:pos="4620"/>
          <w:tab w:val="left" w:pos="6300"/>
        </w:tabs>
        <w:spacing w:line="360" w:lineRule="auto"/>
        <w:ind w:firstLine="422" w:firstLineChars="200"/>
        <w:rPr>
          <w:rFonts w:ascii="宋体" w:hAnsi="宋体" w:cs="宋体"/>
          <w:b/>
        </w:rPr>
      </w:pPr>
      <w:r>
        <w:rPr>
          <w:rFonts w:hint="eastAsia" w:ascii="宋体" w:hAnsi="宋体" w:cs="宋体"/>
          <w:b/>
        </w:rPr>
        <w:t>【判题型】</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位置类：图形组成元素完全相同，局部元素位置变化明显，考查位置类。主要考点集中在平移、旋转和翻转。注意旋转和翻转的区分和识别。</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样式类：图形组成元素相似时，考察样式，考点分布在图形元素遍历和运算。</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数量类：图形组成元素较乱，且具有统一风格时，更多的考察数量类规律。考察点集中在点、线、角、面、素这五个方面，数字规律主要体现在常数、运算、等差和乱序。</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属性类：图形组成元素凌乱时，考察图形的属性，图形属性主要有对称性，开放性，曲直性，封闭性和相对性。其中对图形的对称性和相对性的考察较多，考生应引起注意。</w:t>
      </w:r>
    </w:p>
    <w:p>
      <w:pPr>
        <w:tabs>
          <w:tab w:val="left" w:pos="2940"/>
          <w:tab w:val="left" w:pos="4620"/>
          <w:tab w:val="left" w:pos="6300"/>
        </w:tabs>
        <w:spacing w:line="360" w:lineRule="auto"/>
        <w:ind w:firstLine="422" w:firstLineChars="200"/>
        <w:rPr>
          <w:rFonts w:ascii="宋体" w:hAnsi="宋体" w:cs="宋体"/>
          <w:b/>
        </w:rPr>
      </w:pPr>
      <w:r>
        <w:rPr>
          <w:rFonts w:hint="eastAsia" w:ascii="宋体" w:hAnsi="宋体" w:cs="宋体"/>
          <w:b/>
        </w:rPr>
        <w:t>【察规律】</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确定题型后，有方向的寻找规律，不同的命题形式，观察路径各异：一段式（从左至右，两两相邻，间隔）、两段式（先前段后后段，验证是关键）、九宫格（横行、数列、S型、米字规律不忘记）、分组分类（先看联系，再找不同）。</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★空间重构类</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特殊面：观察图形中的形状特殊面和颜色特殊面。</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相对面：相对不相容，相对面在正立面体中能且只能出现一个。</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相邻面：相对位置永远不变是标准，可通过寻公共边、公共点和画时针等方法做出判别。</w:t>
      </w:r>
      <w:bookmarkStart w:id="32" w:name="_Toc32700"/>
    </w:p>
    <w:p>
      <w:pPr>
        <w:tabs>
          <w:tab w:val="left" w:pos="2940"/>
          <w:tab w:val="left" w:pos="4620"/>
          <w:tab w:val="left" w:pos="6300"/>
        </w:tabs>
        <w:spacing w:line="360" w:lineRule="auto"/>
        <w:ind w:firstLine="422" w:firstLineChars="200"/>
        <w:rPr>
          <w:rFonts w:ascii="宋体" w:hAnsi="宋体" w:cs="宋体"/>
        </w:rPr>
      </w:pPr>
      <w:r>
        <w:rPr>
          <w:rFonts w:hint="eastAsia"/>
          <w:b/>
        </w:rPr>
        <w:t>二、逻辑判断</w:t>
      </w:r>
      <w:bookmarkEnd w:id="32"/>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★翻译推理【先翻译，后推理】</w:t>
      </w:r>
    </w:p>
    <w:tbl>
      <w:tblPr>
        <w:tblStyle w:val="31"/>
        <w:tblpPr w:leftFromText="180" w:rightFromText="180" w:vertAnchor="text" w:horzAnchor="page" w:tblpXSpec="center" w:tblpY="369"/>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0"/>
        <w:gridCol w:w="1641"/>
        <w:gridCol w:w="1439"/>
        <w:gridCol w:w="2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20" w:type="dxa"/>
            <w:vAlign w:val="center"/>
          </w:tcPr>
          <w:p>
            <w:pPr>
              <w:pStyle w:val="58"/>
              <w:spacing w:line="360" w:lineRule="auto"/>
              <w:jc w:val="center"/>
              <w:rPr>
                <w:b/>
              </w:rPr>
            </w:pPr>
            <w:r>
              <w:rPr>
                <w:rFonts w:hint="eastAsia"/>
                <w:b/>
              </w:rPr>
              <w:t>关键词</w:t>
            </w:r>
          </w:p>
        </w:tc>
        <w:tc>
          <w:tcPr>
            <w:tcW w:w="1641" w:type="dxa"/>
            <w:vAlign w:val="center"/>
          </w:tcPr>
          <w:p>
            <w:pPr>
              <w:pStyle w:val="58"/>
              <w:spacing w:line="360" w:lineRule="auto"/>
              <w:jc w:val="center"/>
              <w:rPr>
                <w:b/>
              </w:rPr>
            </w:pPr>
            <w:r>
              <w:rPr>
                <w:rFonts w:hint="eastAsia"/>
                <w:b/>
              </w:rPr>
              <w:t>形式表达</w:t>
            </w:r>
          </w:p>
        </w:tc>
        <w:tc>
          <w:tcPr>
            <w:tcW w:w="1439" w:type="dxa"/>
            <w:vAlign w:val="center"/>
          </w:tcPr>
          <w:p>
            <w:pPr>
              <w:pStyle w:val="58"/>
              <w:spacing w:line="360" w:lineRule="auto"/>
              <w:jc w:val="center"/>
              <w:rPr>
                <w:b/>
              </w:rPr>
            </w:pPr>
            <w:r>
              <w:rPr>
                <w:rFonts w:hint="eastAsia"/>
                <w:b/>
              </w:rPr>
              <w:t>逻辑含义</w:t>
            </w:r>
          </w:p>
        </w:tc>
        <w:tc>
          <w:tcPr>
            <w:tcW w:w="2822" w:type="dxa"/>
            <w:vAlign w:val="center"/>
          </w:tcPr>
          <w:p>
            <w:pPr>
              <w:pStyle w:val="58"/>
              <w:spacing w:line="360" w:lineRule="auto"/>
              <w:jc w:val="center"/>
              <w:rPr>
                <w:b/>
              </w:rPr>
            </w:pPr>
            <w:r>
              <w:rPr>
                <w:rFonts w:hint="eastAsia"/>
                <w:b/>
              </w:rPr>
              <w:t>推理规则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20" w:type="dxa"/>
            <w:vAlign w:val="center"/>
          </w:tcPr>
          <w:p>
            <w:pPr>
              <w:pStyle w:val="58"/>
              <w:spacing w:line="360" w:lineRule="auto"/>
            </w:pPr>
            <w:r>
              <w:rPr>
                <w:rFonts w:hint="eastAsia"/>
              </w:rPr>
              <w:t>如果P，那么Q；</w:t>
            </w:r>
          </w:p>
          <w:p>
            <w:pPr>
              <w:pStyle w:val="58"/>
              <w:spacing w:line="360" w:lineRule="auto"/>
            </w:pPr>
            <w:r>
              <w:rPr>
                <w:rFonts w:hint="eastAsia"/>
              </w:rPr>
              <w:t>所有的P都是Q；</w:t>
            </w:r>
          </w:p>
          <w:p>
            <w:pPr>
              <w:pStyle w:val="58"/>
              <w:spacing w:line="360" w:lineRule="auto"/>
            </w:pPr>
            <w:r>
              <w:rPr>
                <w:rFonts w:hint="eastAsia"/>
              </w:rPr>
              <w:t>为了P，一定Q；</w:t>
            </w:r>
          </w:p>
          <w:p>
            <w:pPr>
              <w:pStyle w:val="58"/>
              <w:spacing w:line="360" w:lineRule="auto"/>
            </w:pPr>
            <w:r>
              <w:rPr>
                <w:rFonts w:hint="eastAsia"/>
              </w:rPr>
              <w:t>P需要Q；</w:t>
            </w:r>
          </w:p>
          <w:p>
            <w:pPr>
              <w:pStyle w:val="58"/>
              <w:spacing w:line="360" w:lineRule="auto"/>
            </w:pPr>
            <w:r>
              <w:rPr>
                <w:rFonts w:hint="eastAsia"/>
              </w:rPr>
              <w:t>P离不开Q；</w:t>
            </w:r>
          </w:p>
        </w:tc>
        <w:tc>
          <w:tcPr>
            <w:tcW w:w="1641" w:type="dxa"/>
            <w:vAlign w:val="center"/>
          </w:tcPr>
          <w:p>
            <w:pPr>
              <w:pStyle w:val="58"/>
              <w:spacing w:line="360" w:lineRule="auto"/>
              <w:jc w:val="center"/>
            </w:pPr>
            <w:r>
              <w:rPr>
                <w:rFonts w:hint="eastAsia"/>
              </w:rPr>
              <w:t>P→Q</w:t>
            </w:r>
          </w:p>
        </w:tc>
        <w:tc>
          <w:tcPr>
            <w:tcW w:w="1439" w:type="dxa"/>
            <w:vAlign w:val="center"/>
          </w:tcPr>
          <w:p>
            <w:pPr>
              <w:pStyle w:val="58"/>
              <w:spacing w:line="360" w:lineRule="auto"/>
            </w:pPr>
            <w:r>
              <w:rPr>
                <w:rFonts w:hint="eastAsia"/>
              </w:rPr>
              <w:t>P是Q的充分条件</w:t>
            </w:r>
          </w:p>
        </w:tc>
        <w:tc>
          <w:tcPr>
            <w:tcW w:w="2822" w:type="dxa"/>
            <w:vMerge w:val="restart"/>
          </w:tcPr>
          <w:p>
            <w:pPr>
              <w:pStyle w:val="58"/>
              <w:spacing w:line="360" w:lineRule="auto"/>
            </w:pPr>
          </w:p>
          <w:p>
            <w:pPr>
              <w:pStyle w:val="58"/>
              <w:spacing w:line="360" w:lineRule="auto"/>
            </w:pPr>
            <w:r>
              <w:rPr>
                <w:rFonts w:hint="eastAsia"/>
              </w:rPr>
              <w:t>肯前必肯后：P→Q</w:t>
            </w:r>
          </w:p>
          <w:p>
            <w:pPr>
              <w:pStyle w:val="58"/>
              <w:spacing w:line="360" w:lineRule="auto"/>
            </w:pPr>
            <w:r>
              <w:rPr>
                <w:rFonts w:hint="eastAsia"/>
              </w:rPr>
              <w:t>否后比否前：非Q→非P</w:t>
            </w:r>
          </w:p>
          <w:p>
            <w:pPr>
              <w:pStyle w:val="58"/>
              <w:spacing w:line="360" w:lineRule="auto"/>
            </w:pPr>
            <w:r>
              <w:rPr>
                <w:rFonts w:hint="eastAsia"/>
              </w:rPr>
              <w:t>P→Q，Q→R 可得P→R</w:t>
            </w:r>
          </w:p>
          <w:p>
            <w:pPr>
              <w:pStyle w:val="58"/>
              <w:spacing w:line="360" w:lineRule="auto"/>
            </w:pPr>
          </w:p>
          <w:p>
            <w:pPr>
              <w:pStyle w:val="58"/>
              <w:spacing w:line="360" w:lineRule="auto"/>
            </w:pPr>
            <w:r>
              <w:rPr>
                <w:rFonts w:hint="eastAsia"/>
              </w:rPr>
              <w:t>非P和Q作为前提的时候，不能得到肯定的结论，能够得到的是可能的结论。</w:t>
            </w:r>
          </w:p>
          <w:p>
            <w:pPr>
              <w:pStyle w:val="58"/>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20" w:type="dxa"/>
            <w:vAlign w:val="center"/>
          </w:tcPr>
          <w:p>
            <w:pPr>
              <w:pStyle w:val="58"/>
              <w:spacing w:line="360" w:lineRule="auto"/>
            </w:pPr>
            <w:r>
              <w:rPr>
                <w:rFonts w:hint="eastAsia"/>
              </w:rPr>
              <w:t>只有Q，才P；</w:t>
            </w:r>
          </w:p>
          <w:p>
            <w:pPr>
              <w:pStyle w:val="58"/>
              <w:spacing w:line="360" w:lineRule="auto"/>
            </w:pPr>
            <w:r>
              <w:rPr>
                <w:rFonts w:hint="eastAsia"/>
              </w:rPr>
              <w:t>不Q，不P；</w:t>
            </w:r>
          </w:p>
          <w:p>
            <w:pPr>
              <w:pStyle w:val="58"/>
              <w:spacing w:line="360" w:lineRule="auto"/>
            </w:pPr>
            <w:r>
              <w:rPr>
                <w:rFonts w:hint="eastAsia"/>
              </w:rPr>
              <w:t>除非Q，否则不P；</w:t>
            </w:r>
          </w:p>
          <w:p>
            <w:pPr>
              <w:pStyle w:val="58"/>
              <w:spacing w:line="360" w:lineRule="auto"/>
            </w:pPr>
            <w:r>
              <w:rPr>
                <w:rFonts w:hint="eastAsia"/>
              </w:rPr>
              <w:t>Q是P必不可少的；</w:t>
            </w:r>
          </w:p>
          <w:p>
            <w:pPr>
              <w:pStyle w:val="58"/>
              <w:spacing w:line="360" w:lineRule="auto"/>
            </w:pPr>
            <w:r>
              <w:rPr>
                <w:rFonts w:hint="eastAsia"/>
              </w:rPr>
              <w:t>Q是P的基础；</w:t>
            </w:r>
          </w:p>
        </w:tc>
        <w:tc>
          <w:tcPr>
            <w:tcW w:w="1641" w:type="dxa"/>
            <w:vAlign w:val="center"/>
          </w:tcPr>
          <w:p>
            <w:pPr>
              <w:pStyle w:val="58"/>
              <w:spacing w:line="360" w:lineRule="auto"/>
              <w:jc w:val="center"/>
            </w:pPr>
            <w:r>
              <w:rPr>
                <w:rFonts w:hint="eastAsia"/>
              </w:rPr>
              <w:t>P→Q</w:t>
            </w:r>
          </w:p>
        </w:tc>
        <w:tc>
          <w:tcPr>
            <w:tcW w:w="1439" w:type="dxa"/>
            <w:vAlign w:val="center"/>
          </w:tcPr>
          <w:p>
            <w:pPr>
              <w:pStyle w:val="58"/>
              <w:spacing w:line="360" w:lineRule="auto"/>
            </w:pPr>
            <w:r>
              <w:rPr>
                <w:rFonts w:hint="eastAsia"/>
              </w:rPr>
              <w:t>Q是P的必要条件</w:t>
            </w:r>
          </w:p>
        </w:tc>
        <w:tc>
          <w:tcPr>
            <w:tcW w:w="2822" w:type="dxa"/>
            <w:vMerge w:val="continue"/>
          </w:tcPr>
          <w:p>
            <w:pPr>
              <w:pStyle w:val="58"/>
              <w:spacing w:line="360"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20" w:type="dxa"/>
            <w:vAlign w:val="center"/>
          </w:tcPr>
          <w:p>
            <w:pPr>
              <w:pStyle w:val="58"/>
              <w:spacing w:line="360" w:lineRule="auto"/>
            </w:pPr>
            <w:r>
              <w:rPr>
                <w:rFonts w:hint="eastAsia"/>
              </w:rPr>
              <w:t>且、和、既…又…</w:t>
            </w:r>
          </w:p>
        </w:tc>
        <w:tc>
          <w:tcPr>
            <w:tcW w:w="1641" w:type="dxa"/>
            <w:vAlign w:val="center"/>
          </w:tcPr>
          <w:p>
            <w:pPr>
              <w:pStyle w:val="58"/>
              <w:spacing w:line="360" w:lineRule="auto"/>
              <w:jc w:val="center"/>
            </w:pPr>
            <w:r>
              <w:rPr>
                <w:rFonts w:hint="eastAsia"/>
              </w:rPr>
              <w:t>A且B</w:t>
            </w:r>
          </w:p>
        </w:tc>
        <w:tc>
          <w:tcPr>
            <w:tcW w:w="1439" w:type="dxa"/>
            <w:vAlign w:val="center"/>
          </w:tcPr>
          <w:p>
            <w:pPr>
              <w:pStyle w:val="58"/>
              <w:spacing w:line="360" w:lineRule="auto"/>
            </w:pPr>
            <w:r>
              <w:rPr>
                <w:rFonts w:hint="eastAsia"/>
              </w:rPr>
              <w:t>AB两者并存</w:t>
            </w:r>
          </w:p>
        </w:tc>
        <w:tc>
          <w:tcPr>
            <w:tcW w:w="2822" w:type="dxa"/>
            <w:vMerge w:val="restart"/>
          </w:tcPr>
          <w:p>
            <w:pPr>
              <w:pStyle w:val="58"/>
              <w:spacing w:line="360" w:lineRule="auto"/>
            </w:pPr>
            <w:r>
              <w:rPr>
                <w:rFonts w:hint="eastAsia"/>
              </w:rPr>
              <w:t>德摩根定律：</w:t>
            </w:r>
          </w:p>
          <w:p>
            <w:pPr>
              <w:pStyle w:val="58"/>
              <w:spacing w:line="360" w:lineRule="auto"/>
            </w:pPr>
            <w:r>
              <w:rPr>
                <w:rFonts w:hint="eastAsia"/>
              </w:rPr>
              <w:t>并非（A且B）=非A或非B</w:t>
            </w:r>
          </w:p>
          <w:p>
            <w:pPr>
              <w:pStyle w:val="58"/>
              <w:spacing w:line="360" w:lineRule="auto"/>
            </w:pPr>
            <w:r>
              <w:rPr>
                <w:rFonts w:hint="eastAsia"/>
              </w:rPr>
              <w:t>并非（A或B）=非A且非B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20" w:type="dxa"/>
            <w:vAlign w:val="center"/>
          </w:tcPr>
          <w:p>
            <w:pPr>
              <w:pStyle w:val="58"/>
              <w:spacing w:line="360" w:lineRule="auto"/>
            </w:pPr>
            <w:r>
              <w:rPr>
                <w:rFonts w:hint="eastAsia"/>
              </w:rPr>
              <w:t>或，至少有一个</w:t>
            </w:r>
          </w:p>
        </w:tc>
        <w:tc>
          <w:tcPr>
            <w:tcW w:w="1641" w:type="dxa"/>
            <w:vAlign w:val="center"/>
          </w:tcPr>
          <w:p>
            <w:pPr>
              <w:pStyle w:val="58"/>
              <w:spacing w:line="360" w:lineRule="auto"/>
              <w:jc w:val="center"/>
            </w:pPr>
            <w:r>
              <w:rPr>
                <w:rFonts w:hint="eastAsia"/>
              </w:rPr>
              <w:t>A或B</w:t>
            </w:r>
          </w:p>
        </w:tc>
        <w:tc>
          <w:tcPr>
            <w:tcW w:w="1439" w:type="dxa"/>
            <w:vAlign w:val="center"/>
          </w:tcPr>
          <w:p>
            <w:pPr>
              <w:pStyle w:val="58"/>
              <w:spacing w:line="360" w:lineRule="auto"/>
            </w:pPr>
            <w:r>
              <w:rPr>
                <w:rFonts w:hint="eastAsia"/>
              </w:rPr>
              <w:t>AB中至少有一个存在</w:t>
            </w:r>
          </w:p>
        </w:tc>
        <w:tc>
          <w:tcPr>
            <w:tcW w:w="2822" w:type="dxa"/>
            <w:vMerge w:val="continue"/>
          </w:tcPr>
          <w:p>
            <w:pPr>
              <w:pStyle w:val="58"/>
              <w:spacing w:line="360" w:lineRule="auto"/>
            </w:pPr>
          </w:p>
        </w:tc>
      </w:tr>
    </w:tbl>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★真假推理：【找关系，看其余】</w:t>
      </w:r>
    </w:p>
    <w:p>
      <w:pPr>
        <w:pStyle w:val="58"/>
        <w:spacing w:line="360" w:lineRule="auto"/>
        <w:ind w:firstLine="422" w:firstLineChars="200"/>
        <w:rPr>
          <w:b/>
        </w:rPr>
      </w:pPr>
      <w:r>
        <w:rPr>
          <w:rFonts w:hint="eastAsia"/>
          <w:b/>
        </w:rPr>
        <w:t>【找关系，看其余】</w:t>
      </w:r>
    </w:p>
    <w:p>
      <w:pPr>
        <w:pStyle w:val="58"/>
        <w:spacing w:line="360" w:lineRule="auto"/>
        <w:ind w:firstLine="420" w:firstLineChars="200"/>
        <w:rPr>
          <w:b/>
          <w:bCs/>
          <w:sz w:val="28"/>
          <w:szCs w:val="36"/>
        </w:rPr>
      </w:pPr>
      <w:r>
        <w:rPr>
          <w:rFonts w:hint="eastAsia"/>
        </w:rPr>
        <w:t>①符号化；②找关系（六种关系）；③推知其余项真假；④根据其余项真假，得出真实情况；⑤带回“矛盾或反对”项，判断其真假。</w:t>
      </w:r>
    </w:p>
    <w:p>
      <w:pPr>
        <w:pStyle w:val="58"/>
        <w:spacing w:line="360" w:lineRule="auto"/>
        <w:ind w:firstLine="422" w:firstLineChars="200"/>
        <w:rPr>
          <w:b/>
        </w:rPr>
      </w:pPr>
      <w:r>
        <w:rPr>
          <w:rFonts w:hint="eastAsia"/>
          <w:b/>
        </w:rPr>
        <w:t>【两种关系】</w:t>
      </w:r>
    </w:p>
    <w:p>
      <w:pPr>
        <w:pStyle w:val="58"/>
        <w:spacing w:line="360" w:lineRule="auto"/>
        <w:ind w:firstLine="420" w:firstLineChars="200"/>
      </w:pPr>
      <w:r>
        <w:rPr>
          <w:rFonts w:hint="eastAsia"/>
        </w:rPr>
        <w:t>矛盾关系（主体相同的两句话，必一真一假）</w:t>
      </w:r>
    </w:p>
    <w:p>
      <w:pPr>
        <w:pStyle w:val="58"/>
        <w:spacing w:line="360" w:lineRule="auto"/>
        <w:ind w:firstLine="420" w:firstLineChars="200"/>
      </w:pPr>
      <w:r>
        <w:rPr>
          <w:rFonts w:hint="eastAsia"/>
        </w:rPr>
        <w:t>①某个A是B，某个A不是B；②所有A都是B，有的A不是B；③所有的A都不是B，有的A是B；④P→Q，P且非Q。</w:t>
      </w:r>
    </w:p>
    <w:p>
      <w:pPr>
        <w:pStyle w:val="58"/>
        <w:spacing w:line="360" w:lineRule="auto"/>
        <w:ind w:firstLine="420" w:firstLineChars="200"/>
      </w:pPr>
      <w:r>
        <w:rPr>
          <w:rFonts w:hint="eastAsia"/>
        </w:rPr>
        <w:t>反对关系</w:t>
      </w:r>
    </w:p>
    <w:p>
      <w:pPr>
        <w:pStyle w:val="58"/>
        <w:spacing w:line="360" w:lineRule="auto"/>
        <w:ind w:firstLine="420" w:firstLineChars="200"/>
      </w:pPr>
      <w:r>
        <w:rPr>
          <w:rFonts w:hint="eastAsia"/>
        </w:rPr>
        <w:t>①有的S是P，有的S不是P（至少有一真）；②所有S都是P，所有S都不是P（至少有一假）。</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★分析推理：【找关系，看其余】</w:t>
      </w:r>
    </w:p>
    <w:p>
      <w:pPr>
        <w:pStyle w:val="58"/>
        <w:spacing w:line="360" w:lineRule="auto"/>
        <w:ind w:firstLine="420" w:firstLineChars="200"/>
      </w:pPr>
      <w:r>
        <w:rPr>
          <w:rFonts w:hint="eastAsia"/>
        </w:rPr>
        <w:t>（1）选项信息充分，优先使用排除法，</w:t>
      </w:r>
    </w:p>
    <w:p>
      <w:pPr>
        <w:pStyle w:val="58"/>
        <w:spacing w:line="360" w:lineRule="auto"/>
        <w:ind w:firstLine="420" w:firstLineChars="200"/>
      </w:pPr>
      <w:r>
        <w:rPr>
          <w:rFonts w:hint="eastAsia"/>
        </w:rPr>
        <w:t>（2）选项信息不充分，找推理起点：信息最大优先，特殊信息优先</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★论证推理【找论点、用技巧、判强度】</w:t>
      </w:r>
    </w:p>
    <w:p>
      <w:pPr>
        <w:spacing w:line="360" w:lineRule="auto"/>
        <w:ind w:firstLine="420"/>
        <w:jc w:val="left"/>
        <w:rPr>
          <w:rFonts w:ascii="宋体" w:hAnsi="宋体" w:cs="宋体"/>
          <w:szCs w:val="21"/>
        </w:rPr>
      </w:pPr>
      <w:r>
        <w:rPr>
          <w:rFonts w:hint="eastAsia" w:ascii="宋体" w:hAnsi="宋体" w:cs="宋体"/>
          <w:szCs w:val="21"/>
        </w:rPr>
        <w:t xml:space="preserve">【注意】无论是何种加强削弱的方法，切记论题一致原则及论据真实有效原则。 </w:t>
      </w:r>
    </w:p>
    <w:p>
      <w:pPr>
        <w:pStyle w:val="58"/>
        <w:spacing w:line="360" w:lineRule="auto"/>
        <w:ind w:firstLine="422" w:firstLineChars="200"/>
        <w:rPr>
          <w:b/>
        </w:rPr>
      </w:pPr>
      <w:r>
        <w:rPr>
          <w:rFonts w:hint="eastAsia"/>
          <w:b/>
        </w:rPr>
        <w:t>【加强论证】</w:t>
      </w:r>
    </w:p>
    <w:p>
      <w:pPr>
        <w:spacing w:line="360" w:lineRule="auto"/>
        <w:ind w:firstLine="420"/>
        <w:jc w:val="left"/>
        <w:rPr>
          <w:rFonts w:ascii="宋体" w:hAnsi="宋体" w:cs="宋体"/>
          <w:szCs w:val="21"/>
        </w:rPr>
      </w:pPr>
      <w:r>
        <w:rPr>
          <w:rFonts w:hint="eastAsia" w:ascii="宋体" w:hAnsi="宋体" w:cs="宋体"/>
          <w:szCs w:val="21"/>
        </w:rPr>
        <w:t>别无他因（除了题干所给原因外，没有任何原因能导致题干所给结果）</w:t>
      </w:r>
    </w:p>
    <w:p>
      <w:pPr>
        <w:spacing w:line="360" w:lineRule="auto"/>
        <w:ind w:firstLine="420"/>
        <w:jc w:val="left"/>
        <w:rPr>
          <w:rFonts w:ascii="宋体" w:hAnsi="宋体" w:cs="宋体"/>
          <w:szCs w:val="21"/>
        </w:rPr>
      </w:pPr>
      <w:r>
        <w:rPr>
          <w:rFonts w:hint="eastAsia" w:ascii="宋体" w:hAnsi="宋体" w:cs="宋体"/>
          <w:szCs w:val="21"/>
        </w:rPr>
        <w:t>对比试验（题干原因未给出时，题干结论也无法得出，对比加强）</w:t>
      </w:r>
    </w:p>
    <w:p>
      <w:pPr>
        <w:spacing w:line="360" w:lineRule="auto"/>
        <w:ind w:firstLine="420"/>
        <w:jc w:val="left"/>
        <w:rPr>
          <w:rFonts w:ascii="宋体" w:hAnsi="宋体" w:cs="宋体"/>
          <w:szCs w:val="21"/>
        </w:rPr>
      </w:pPr>
      <w:r>
        <w:rPr>
          <w:rFonts w:hint="eastAsia" w:ascii="宋体" w:hAnsi="宋体" w:cs="宋体"/>
          <w:szCs w:val="21"/>
        </w:rPr>
        <w:t>加强论据（列举新例子或者对已知论据给予证实）</w:t>
      </w:r>
    </w:p>
    <w:p>
      <w:pPr>
        <w:spacing w:line="360" w:lineRule="auto"/>
        <w:ind w:firstLine="420"/>
        <w:jc w:val="left"/>
        <w:rPr>
          <w:rFonts w:ascii="宋体" w:hAnsi="宋体" w:cs="宋体"/>
          <w:szCs w:val="21"/>
        </w:rPr>
      </w:pPr>
      <w:r>
        <w:rPr>
          <w:rFonts w:hint="eastAsia" w:ascii="宋体" w:hAnsi="宋体" w:cs="宋体"/>
          <w:szCs w:val="21"/>
        </w:rPr>
        <w:t>加强论点（直接对所述观点进行重述）</w:t>
      </w:r>
    </w:p>
    <w:p>
      <w:pPr>
        <w:spacing w:line="360" w:lineRule="auto"/>
        <w:ind w:firstLine="420"/>
        <w:jc w:val="left"/>
        <w:rPr>
          <w:rFonts w:ascii="宋体" w:hAnsi="宋体" w:cs="宋体"/>
          <w:szCs w:val="21"/>
        </w:rPr>
      </w:pPr>
      <w:r>
        <w:rPr>
          <w:rFonts w:hint="eastAsia" w:ascii="宋体" w:hAnsi="宋体" w:cs="宋体"/>
          <w:szCs w:val="21"/>
        </w:rPr>
        <w:t>建立联系（增强论据和论点间的联系）</w:t>
      </w:r>
    </w:p>
    <w:p>
      <w:pPr>
        <w:spacing w:line="360" w:lineRule="auto"/>
        <w:ind w:firstLine="420"/>
        <w:jc w:val="left"/>
        <w:rPr>
          <w:rFonts w:ascii="宋体" w:hAnsi="宋体" w:cs="宋体"/>
          <w:szCs w:val="21"/>
        </w:rPr>
      </w:pPr>
      <w:r>
        <w:rPr>
          <w:rFonts w:hint="eastAsia" w:ascii="宋体" w:hAnsi="宋体" w:cs="宋体"/>
          <w:szCs w:val="21"/>
        </w:rPr>
        <w:t>肯定前提（给出论点成立的前提）</w:t>
      </w:r>
    </w:p>
    <w:p>
      <w:pPr>
        <w:pStyle w:val="58"/>
        <w:spacing w:line="360" w:lineRule="auto"/>
        <w:ind w:firstLine="422" w:firstLineChars="200"/>
        <w:rPr>
          <w:b/>
        </w:rPr>
      </w:pPr>
      <w:r>
        <w:rPr>
          <w:rFonts w:hint="eastAsia"/>
          <w:b/>
        </w:rPr>
        <w:t>【削弱论证】</w:t>
      </w:r>
    </w:p>
    <w:p>
      <w:pPr>
        <w:spacing w:line="360" w:lineRule="auto"/>
        <w:ind w:firstLine="420"/>
        <w:jc w:val="left"/>
        <w:rPr>
          <w:rFonts w:ascii="宋体" w:hAnsi="宋体" w:cs="宋体"/>
          <w:szCs w:val="21"/>
        </w:rPr>
      </w:pPr>
      <w:r>
        <w:rPr>
          <w:rFonts w:hint="eastAsia" w:ascii="宋体" w:hAnsi="宋体" w:cs="宋体"/>
          <w:szCs w:val="21"/>
        </w:rPr>
        <w:t>因果倒置（题干中的果导致了题干给出的因）</w:t>
      </w:r>
    </w:p>
    <w:p>
      <w:pPr>
        <w:spacing w:line="360" w:lineRule="auto"/>
        <w:ind w:firstLine="420"/>
        <w:jc w:val="left"/>
        <w:rPr>
          <w:rFonts w:ascii="宋体" w:hAnsi="宋体" w:cs="宋体"/>
          <w:szCs w:val="21"/>
        </w:rPr>
      </w:pPr>
      <w:r>
        <w:rPr>
          <w:rFonts w:hint="eastAsia" w:ascii="宋体" w:hAnsi="宋体" w:cs="宋体"/>
          <w:szCs w:val="21"/>
        </w:rPr>
        <w:t>另有他因（除了题干所给原因外，其他原因也能导致题干结果的出现）</w:t>
      </w:r>
    </w:p>
    <w:p>
      <w:pPr>
        <w:spacing w:line="360" w:lineRule="auto"/>
        <w:ind w:firstLine="420"/>
        <w:jc w:val="left"/>
        <w:rPr>
          <w:rFonts w:ascii="宋体" w:hAnsi="宋体" w:cs="宋体"/>
          <w:szCs w:val="21"/>
        </w:rPr>
      </w:pPr>
      <w:r>
        <w:rPr>
          <w:rFonts w:hint="eastAsia" w:ascii="宋体" w:hAnsi="宋体" w:cs="宋体"/>
          <w:szCs w:val="21"/>
        </w:rPr>
        <w:t>对比实验（当题干原因给出时，题干记过并未出现）</w:t>
      </w:r>
    </w:p>
    <w:p>
      <w:pPr>
        <w:spacing w:line="360" w:lineRule="auto"/>
        <w:ind w:firstLine="420"/>
        <w:jc w:val="left"/>
        <w:rPr>
          <w:rFonts w:ascii="宋体" w:hAnsi="宋体" w:cs="宋体"/>
          <w:szCs w:val="21"/>
        </w:rPr>
      </w:pPr>
      <w:r>
        <w:rPr>
          <w:rFonts w:hint="eastAsia" w:ascii="宋体" w:hAnsi="宋体" w:cs="宋体"/>
          <w:szCs w:val="21"/>
        </w:rPr>
        <w:t>削弱论据（举反例或者对题干所给论据给出否定）</w:t>
      </w:r>
    </w:p>
    <w:p>
      <w:pPr>
        <w:spacing w:line="360" w:lineRule="auto"/>
        <w:ind w:firstLine="420"/>
        <w:jc w:val="left"/>
        <w:rPr>
          <w:rFonts w:ascii="宋体" w:hAnsi="宋体" w:cs="宋体"/>
          <w:szCs w:val="21"/>
        </w:rPr>
      </w:pPr>
      <w:r>
        <w:rPr>
          <w:rFonts w:hint="eastAsia" w:ascii="宋体" w:hAnsi="宋体" w:cs="宋体"/>
          <w:szCs w:val="21"/>
        </w:rPr>
        <w:t>削弱论点（直接否定论点）</w:t>
      </w:r>
    </w:p>
    <w:p>
      <w:pPr>
        <w:spacing w:line="360" w:lineRule="auto"/>
        <w:ind w:firstLine="420"/>
        <w:jc w:val="left"/>
        <w:rPr>
          <w:rFonts w:ascii="宋体" w:hAnsi="宋体" w:cs="宋体"/>
          <w:szCs w:val="21"/>
        </w:rPr>
      </w:pPr>
      <w:r>
        <w:rPr>
          <w:rFonts w:hint="eastAsia" w:ascii="宋体" w:hAnsi="宋体" w:cs="宋体"/>
          <w:szCs w:val="21"/>
        </w:rPr>
        <w:t>断开联系（且断题干论据和论点间的联系）</w:t>
      </w:r>
    </w:p>
    <w:p>
      <w:pPr>
        <w:spacing w:line="360" w:lineRule="auto"/>
        <w:ind w:firstLine="420"/>
        <w:jc w:val="left"/>
        <w:rPr>
          <w:rFonts w:ascii="宋体" w:hAnsi="宋体" w:cs="宋体"/>
          <w:szCs w:val="21"/>
        </w:rPr>
      </w:pPr>
      <w:r>
        <w:rPr>
          <w:rFonts w:hint="eastAsia" w:ascii="宋体" w:hAnsi="宋体" w:cs="宋体"/>
          <w:szCs w:val="21"/>
        </w:rPr>
        <w:t>否定前提（否定论点成立的前提条件）</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★日常推理</w:t>
      </w:r>
    </w:p>
    <w:p>
      <w:pPr>
        <w:pStyle w:val="58"/>
        <w:spacing w:line="360" w:lineRule="auto"/>
        <w:ind w:firstLine="420" w:firstLineChars="200"/>
      </w:pPr>
      <w:r>
        <w:rPr>
          <w:rFonts w:hint="eastAsia"/>
        </w:rPr>
        <w:t>（1）四项原则：从弱原则，整体原则，就近原则、协调原则</w:t>
      </w:r>
    </w:p>
    <w:p>
      <w:pPr>
        <w:pStyle w:val="58"/>
        <w:spacing w:line="360" w:lineRule="auto"/>
        <w:ind w:firstLine="420" w:firstLineChars="200"/>
      </w:pPr>
      <w:r>
        <w:rPr>
          <w:rFonts w:hint="eastAsia"/>
        </w:rPr>
        <w:t>（2）不能夸大事实</w:t>
      </w:r>
    </w:p>
    <w:p>
      <w:pPr>
        <w:pStyle w:val="58"/>
        <w:spacing w:line="360" w:lineRule="auto"/>
        <w:ind w:firstLine="420" w:firstLineChars="200"/>
      </w:pPr>
      <w:r>
        <w:rPr>
          <w:rFonts w:hint="eastAsia"/>
        </w:rPr>
        <w:t>（3）不能无根据地猜测</w:t>
      </w:r>
    </w:p>
    <w:p>
      <w:pPr>
        <w:pStyle w:val="58"/>
        <w:spacing w:line="360" w:lineRule="auto"/>
        <w:ind w:firstLine="420" w:firstLineChars="200"/>
      </w:pPr>
      <w:r>
        <w:rPr>
          <w:rFonts w:hint="eastAsia"/>
        </w:rPr>
        <w:t>（4）结论越宏观不一定好</w:t>
      </w:r>
    </w:p>
    <w:p>
      <w:pPr>
        <w:pStyle w:val="58"/>
        <w:spacing w:line="360" w:lineRule="auto"/>
        <w:ind w:firstLine="420" w:firstLineChars="200"/>
      </w:pPr>
      <w:r>
        <w:rPr>
          <w:rFonts w:hint="eastAsia"/>
        </w:rPr>
        <w:t>（5）“绝对答案”一般不选：必然、必须、一定、肯定。</w:t>
      </w:r>
      <w:bookmarkStart w:id="33" w:name="_Toc5805"/>
    </w:p>
    <w:p>
      <w:pPr>
        <w:pStyle w:val="58"/>
        <w:spacing w:line="360" w:lineRule="auto"/>
        <w:ind w:firstLine="422" w:firstLineChars="200"/>
      </w:pPr>
      <w:r>
        <w:rPr>
          <w:rFonts w:hint="eastAsia"/>
          <w:b/>
        </w:rPr>
        <w:t>三、类比推理</w:t>
      </w:r>
      <w:bookmarkEnd w:id="33"/>
    </w:p>
    <w:p>
      <w:pPr>
        <w:spacing w:line="360" w:lineRule="auto"/>
        <w:ind w:firstLine="420"/>
        <w:jc w:val="left"/>
        <w:rPr>
          <w:rFonts w:ascii="宋体" w:hAnsi="宋体" w:cs="宋体"/>
          <w:szCs w:val="21"/>
        </w:rPr>
      </w:pPr>
      <w:r>
        <w:rPr>
          <w:rFonts w:hint="eastAsia" w:ascii="宋体" w:hAnsi="宋体" w:cs="宋体"/>
          <w:szCs w:val="21"/>
        </w:rPr>
        <w:t>（1）看逻辑：全异关系、相交关系、全同关系、对应关系、并列关系、条件关系、属性关系、词法关系、语法关系、包含关系。</w:t>
      </w:r>
    </w:p>
    <w:p>
      <w:pPr>
        <w:spacing w:line="360" w:lineRule="auto"/>
        <w:ind w:firstLine="420"/>
        <w:jc w:val="left"/>
        <w:rPr>
          <w:rFonts w:ascii="宋体" w:hAnsi="宋体" w:cs="宋体"/>
          <w:szCs w:val="21"/>
        </w:rPr>
      </w:pPr>
      <w:r>
        <w:rPr>
          <w:rFonts w:hint="eastAsia" w:ascii="宋体" w:hAnsi="宋体" w:cs="宋体"/>
          <w:szCs w:val="21"/>
        </w:rPr>
        <w:t>（2）比纵横：横向的逻辑关系是关键，纵向的相近原则不要忘。</w:t>
      </w:r>
    </w:p>
    <w:p>
      <w:pPr>
        <w:spacing w:line="360" w:lineRule="auto"/>
        <w:ind w:firstLine="420"/>
        <w:jc w:val="left"/>
        <w:rPr>
          <w:rFonts w:ascii="宋体" w:hAnsi="宋体" w:cs="宋体"/>
          <w:szCs w:val="21"/>
        </w:rPr>
      </w:pPr>
      <w:r>
        <w:rPr>
          <w:rFonts w:hint="eastAsia" w:ascii="宋体" w:hAnsi="宋体" w:cs="宋体"/>
          <w:szCs w:val="21"/>
        </w:rPr>
        <w:t>（3）看词性：动词、名词、形容词。抽象具体要区分。</w:t>
      </w:r>
    </w:p>
    <w:p>
      <w:pPr>
        <w:pStyle w:val="58"/>
        <w:spacing w:line="360" w:lineRule="auto"/>
        <w:ind w:firstLine="420" w:firstLineChars="200"/>
      </w:pPr>
      <w:r>
        <w:rPr>
          <w:rFonts w:hint="eastAsia"/>
        </w:rPr>
        <w:t>（4）造句子：加“谓语”、加“宾语”、谓宾结构</w:t>
      </w:r>
      <w:bookmarkStart w:id="34" w:name="_Toc23832"/>
    </w:p>
    <w:p>
      <w:pPr>
        <w:pStyle w:val="58"/>
        <w:spacing w:line="360" w:lineRule="auto"/>
        <w:ind w:firstLine="422" w:firstLineChars="200"/>
      </w:pPr>
      <w:r>
        <w:rPr>
          <w:rFonts w:hint="eastAsia"/>
          <w:b/>
        </w:rPr>
        <w:t>四、定义判断</w:t>
      </w:r>
      <w:bookmarkEnd w:id="34"/>
    </w:p>
    <w:p>
      <w:pPr>
        <w:spacing w:line="360" w:lineRule="auto"/>
        <w:ind w:firstLine="420"/>
        <w:jc w:val="left"/>
        <w:rPr>
          <w:rFonts w:ascii="宋体" w:hAnsi="宋体" w:cs="宋体"/>
          <w:szCs w:val="21"/>
        </w:rPr>
      </w:pPr>
      <w:r>
        <w:rPr>
          <w:rFonts w:hint="eastAsia" w:ascii="宋体" w:hAnsi="宋体" w:cs="宋体"/>
          <w:szCs w:val="21"/>
        </w:rPr>
        <w:t>（1）勾画关键信息：快速提取定义中的核心关键词，例如，定义的主体与客体，定语和状语。通过关键词，快速提升自己的做题速度和准确度。</w:t>
      </w:r>
    </w:p>
    <w:p>
      <w:pPr>
        <w:spacing w:line="360" w:lineRule="auto"/>
        <w:ind w:firstLine="420"/>
        <w:jc w:val="left"/>
        <w:rPr>
          <w:rFonts w:ascii="宋体" w:hAnsi="宋体" w:cs="宋体"/>
          <w:szCs w:val="21"/>
        </w:rPr>
      </w:pPr>
      <w:r>
        <w:rPr>
          <w:rFonts w:hint="eastAsia" w:ascii="宋体" w:hAnsi="宋体" w:cs="宋体"/>
          <w:szCs w:val="21"/>
        </w:rPr>
        <w:t>（2）排除是关键：对于找到的关键词，要找到一个对应选项去排除一次，秉持找一个排一次的原则。</w:t>
      </w:r>
    </w:p>
    <w:p>
      <w:pPr>
        <w:spacing w:line="360" w:lineRule="auto"/>
        <w:ind w:firstLine="420"/>
        <w:jc w:val="left"/>
        <w:rPr>
          <w:rFonts w:ascii="宋体" w:hAnsi="宋体" w:cs="宋体"/>
          <w:szCs w:val="21"/>
        </w:rPr>
      </w:pPr>
      <w:r>
        <w:rPr>
          <w:rFonts w:hint="eastAsia" w:ascii="宋体" w:hAnsi="宋体" w:cs="宋体"/>
          <w:szCs w:val="21"/>
        </w:rPr>
        <w:t>（3）聚类分析：遇到读不懂的定义，要学会从选项入手，分析四个选项之间的共同特点和区别点，明显不同于其他三个选项的极可能为正确选项。</w:t>
      </w:r>
    </w:p>
    <w:p>
      <w:pPr>
        <w:spacing w:line="360" w:lineRule="auto"/>
        <w:ind w:firstLine="211" w:firstLineChars="100"/>
        <w:jc w:val="center"/>
        <w:rPr>
          <w:b/>
        </w:rPr>
      </w:pPr>
      <w:r>
        <w:rPr>
          <w:rFonts w:hint="eastAsia"/>
          <w:b/>
        </w:rPr>
        <w:t>第四章  数量关系</w:t>
      </w:r>
      <w:bookmarkEnd w:id="24"/>
      <w:bookmarkStart w:id="35" w:name="_Toc27214"/>
      <w:bookmarkStart w:id="36" w:name="_Toc9676"/>
    </w:p>
    <w:p>
      <w:pPr>
        <w:spacing w:line="360" w:lineRule="auto"/>
        <w:ind w:firstLine="211" w:firstLineChars="100"/>
      </w:pPr>
      <w:r>
        <w:rPr>
          <w:rFonts w:hint="eastAsia"/>
          <w:b/>
        </w:rPr>
        <w:t>一、</w:t>
      </w:r>
      <w:bookmarkEnd w:id="35"/>
      <w:bookmarkEnd w:id="36"/>
      <w:r>
        <w:rPr>
          <w:rFonts w:hint="eastAsia"/>
          <w:b/>
        </w:rPr>
        <w:t>五大技巧</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★代入排除法：</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代入法是行测第一大方法，优先考虑，重点适用于多位数问题、余数问题、年龄问题等，结合题目条件，先排除，再代入。</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★赋值法：</w:t>
      </w:r>
    </w:p>
    <w:p>
      <w:pPr>
        <w:pStyle w:val="58"/>
        <w:spacing w:line="360" w:lineRule="auto"/>
        <w:ind w:firstLine="420" w:firstLineChars="200"/>
      </w:pPr>
      <w:r>
        <w:rPr>
          <w:rFonts w:hint="eastAsia"/>
        </w:rPr>
        <w:t>对于有些问题，若能根据其具体情况，合理巧妙地对某些元素赋值，特别是赋予确定的特殊值，往往能使问题获得简捷有效的解决。题干中有分数，比例，或者倍数关系时一般采用赋值法简化计算，赋值法经常应用在如工程问题，行程问题，费用问题等题目中。</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★整除特性法：</w:t>
      </w:r>
    </w:p>
    <w:p>
      <w:pPr>
        <w:pStyle w:val="58"/>
        <w:spacing w:line="360" w:lineRule="auto"/>
        <w:ind w:firstLine="420" w:firstLineChars="200"/>
      </w:pPr>
      <w:r>
        <w:t>1</w:t>
      </w:r>
      <w:r>
        <w:rPr>
          <w:rFonts w:hint="eastAsia"/>
        </w:rPr>
        <w:t>、</w:t>
      </w:r>
      <w:r>
        <w:t>末位数字为0、2、4、6、8的整数都能被2整除</w:t>
      </w:r>
      <w:r>
        <w:rPr>
          <w:rFonts w:hint="eastAsia"/>
        </w:rPr>
        <w:t>。</w:t>
      </w:r>
    </w:p>
    <w:p>
      <w:pPr>
        <w:pStyle w:val="58"/>
        <w:spacing w:line="360" w:lineRule="auto"/>
        <w:ind w:firstLine="420" w:firstLineChars="200"/>
      </w:pPr>
      <w:r>
        <w:t>2</w:t>
      </w:r>
      <w:r>
        <w:rPr>
          <w:rFonts w:hint="eastAsia"/>
        </w:rPr>
        <w:t>、</w:t>
      </w:r>
      <w:r>
        <w:t>各个数位上数字之和能被3（9）整除的整数必能被3（9）整除</w:t>
      </w:r>
    </w:p>
    <w:p>
      <w:pPr>
        <w:pStyle w:val="58"/>
        <w:spacing w:line="360" w:lineRule="auto"/>
        <w:ind w:firstLine="420" w:firstLineChars="200"/>
      </w:pPr>
      <w:r>
        <w:t>3</w:t>
      </w:r>
      <w:r>
        <w:rPr>
          <w:rFonts w:hint="eastAsia"/>
        </w:rPr>
        <w:t>、</w:t>
      </w:r>
      <w:r>
        <w:t>末两位数字组成的两位数能被4整除的整数必能被4整除</w:t>
      </w:r>
    </w:p>
    <w:p>
      <w:pPr>
        <w:pStyle w:val="58"/>
        <w:spacing w:line="360" w:lineRule="auto"/>
        <w:ind w:firstLine="420" w:firstLineChars="200"/>
      </w:pPr>
      <w:r>
        <w:t>4</w:t>
      </w:r>
      <w:r>
        <w:rPr>
          <w:rFonts w:hint="eastAsia"/>
        </w:rPr>
        <w:t>、</w:t>
      </w:r>
      <w:r>
        <w:t>末位数字为0或5的整数必能被5整除</w:t>
      </w:r>
    </w:p>
    <w:p>
      <w:pPr>
        <w:pStyle w:val="58"/>
        <w:spacing w:line="360" w:lineRule="auto"/>
        <w:ind w:firstLine="420" w:firstLineChars="200"/>
      </w:pPr>
      <w:r>
        <w:t>5</w:t>
      </w:r>
      <w:r>
        <w:rPr>
          <w:rFonts w:hint="eastAsia"/>
        </w:rPr>
        <w:t>、</w:t>
      </w:r>
      <w:r>
        <w:t>一个三位以上的整数能否被7（11或13）整除，只须看这个数的末三位数字表示的三位数与末三位数字以前的数字所组成的数的差（以大减小）能否被7（11或13）整除</w:t>
      </w:r>
    </w:p>
    <w:p>
      <w:pPr>
        <w:pStyle w:val="58"/>
        <w:spacing w:line="360" w:lineRule="auto"/>
        <w:ind w:firstLine="420" w:firstLineChars="200"/>
      </w:pPr>
      <w:r>
        <w:t>6</w:t>
      </w:r>
      <w:r>
        <w:rPr>
          <w:rFonts w:hint="eastAsia"/>
        </w:rPr>
        <w:t>、</w:t>
      </w:r>
      <w:r>
        <w:t>末三位数字组成的三位数能被8整除的整数必能被8整除</w:t>
      </w:r>
    </w:p>
    <w:p>
      <w:pPr>
        <w:pStyle w:val="58"/>
        <w:spacing w:line="360" w:lineRule="auto"/>
        <w:ind w:firstLine="420" w:firstLineChars="200"/>
      </w:pPr>
      <w:r>
        <w:rPr>
          <w:rFonts w:hint="eastAsia"/>
        </w:rPr>
        <w:t>7、</w:t>
      </w:r>
      <w:r>
        <w:t>一个整数的奇数位数字和与偶数位数字和的差如果是11的倍数，那么这个整数也是11的倍数。</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★奇偶特征法：</w:t>
      </w:r>
    </w:p>
    <w:p>
      <w:pPr>
        <w:pStyle w:val="58"/>
        <w:spacing w:line="360" w:lineRule="auto"/>
        <w:ind w:firstLine="422" w:firstLineChars="200"/>
        <w:rPr>
          <w:b/>
        </w:rPr>
      </w:pPr>
      <w:r>
        <w:rPr>
          <w:rFonts w:hint="eastAsia"/>
          <w:b/>
        </w:rPr>
        <w:t>两数加减法——</w:t>
      </w:r>
    </w:p>
    <w:p>
      <w:pPr>
        <w:pStyle w:val="58"/>
        <w:spacing w:line="360" w:lineRule="auto"/>
        <w:ind w:firstLine="420" w:firstLineChars="200"/>
      </w:pPr>
      <w:r>
        <w:rPr>
          <w:rFonts w:hint="eastAsia"/>
        </w:rPr>
        <w:t>两个奇数之和/差为偶数，两个偶数之和/差为偶数，一奇一偶之和/差为奇数；</w:t>
      </w:r>
    </w:p>
    <w:p>
      <w:pPr>
        <w:pStyle w:val="58"/>
        <w:spacing w:line="360" w:lineRule="auto"/>
        <w:ind w:firstLine="420" w:firstLineChars="200"/>
      </w:pPr>
      <w:r>
        <w:rPr>
          <w:rFonts w:hint="eastAsia"/>
        </w:rPr>
        <w:t>两个数的和/差为奇数，则它们奇偶相反，两个数的和/差为偶数，则它们奇偶相同；</w:t>
      </w:r>
    </w:p>
    <w:p>
      <w:pPr>
        <w:pStyle w:val="58"/>
        <w:spacing w:line="360" w:lineRule="auto"/>
        <w:ind w:firstLine="420" w:firstLineChars="200"/>
      </w:pPr>
      <w:r>
        <w:rPr>
          <w:rFonts w:hint="eastAsia"/>
        </w:rPr>
        <w:t>两个数的和为奇数，则其差也为奇数，两个数的和为偶数，则其差也为偶数</w:t>
      </w:r>
    </w:p>
    <w:p>
      <w:pPr>
        <w:pStyle w:val="58"/>
        <w:spacing w:line="360" w:lineRule="auto"/>
        <w:ind w:firstLine="422" w:firstLineChars="200"/>
        <w:rPr>
          <w:b/>
        </w:rPr>
      </w:pPr>
      <w:r>
        <w:rPr>
          <w:rFonts w:hint="eastAsia"/>
          <w:b/>
        </w:rPr>
        <w:t>多数加减法——</w:t>
      </w:r>
    </w:p>
    <w:p>
      <w:pPr>
        <w:pStyle w:val="58"/>
        <w:spacing w:line="360" w:lineRule="auto"/>
        <w:ind w:firstLine="420" w:firstLineChars="200"/>
      </w:pPr>
      <w:r>
        <w:rPr>
          <w:rFonts w:hint="eastAsia"/>
        </w:rPr>
        <w:t>奇数个奇数加减为奇数；除此外的运算结果都为偶数。</w:t>
      </w:r>
    </w:p>
    <w:p>
      <w:pPr>
        <w:pStyle w:val="58"/>
        <w:spacing w:line="360" w:lineRule="auto"/>
        <w:ind w:firstLine="422" w:firstLineChars="200"/>
        <w:rPr>
          <w:b/>
        </w:rPr>
      </w:pPr>
      <w:r>
        <w:rPr>
          <w:rFonts w:hint="eastAsia"/>
          <w:b/>
        </w:rPr>
        <w:t>乘法——</w:t>
      </w:r>
    </w:p>
    <w:p>
      <w:pPr>
        <w:pStyle w:val="58"/>
        <w:spacing w:line="360" w:lineRule="auto"/>
        <w:ind w:firstLine="420" w:firstLineChars="200"/>
      </w:pPr>
      <w:r>
        <w:rPr>
          <w:rFonts w:hint="eastAsia"/>
        </w:rPr>
        <w:t>乘数有偶则为偶，乘数无偶则为奇。</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★倍数比例关系：</w:t>
      </w:r>
    </w:p>
    <w:p>
      <w:pPr>
        <w:pStyle w:val="58"/>
        <w:spacing w:line="360" w:lineRule="auto"/>
        <w:ind w:firstLine="420" w:firstLineChars="200"/>
      </w:pPr>
      <w:r>
        <w:rPr>
          <w:rFonts w:hint="eastAsia"/>
        </w:rPr>
        <w:t>一般当题干中出现分数、百分数、比例、倍数的时候，相关量之间存在数字倍数特性，结合选项即可确定答案。</w:t>
      </w:r>
    </w:p>
    <w:p>
      <w:pPr>
        <w:pStyle w:val="58"/>
        <w:spacing w:line="360" w:lineRule="auto"/>
        <w:ind w:firstLine="420" w:firstLineChars="200"/>
      </w:pPr>
      <w:r>
        <w:t>若a</w:t>
      </w:r>
      <w:r>
        <w:rPr>
          <w:rFonts w:hint="eastAsia"/>
        </w:rPr>
        <w:t>：</w:t>
      </w:r>
      <w:r>
        <w:t>b=m : n（m、n互质），</w:t>
      </w:r>
    </w:p>
    <w:p>
      <w:pPr>
        <w:pStyle w:val="58"/>
        <w:spacing w:line="360" w:lineRule="auto"/>
        <w:ind w:firstLine="420" w:firstLineChars="200"/>
      </w:pPr>
      <w:r>
        <w:t>则说明:  a占m份，是m的倍数；</w:t>
      </w:r>
    </w:p>
    <w:p>
      <w:pPr>
        <w:pStyle w:val="58"/>
        <w:spacing w:line="360" w:lineRule="auto"/>
        <w:ind w:firstLine="420" w:firstLineChars="200"/>
      </w:pPr>
      <w:r>
        <w:t>b占n份，是n的倍数；</w:t>
      </w:r>
    </w:p>
    <w:p>
      <w:pPr>
        <w:pStyle w:val="58"/>
        <w:spacing w:line="360" w:lineRule="auto"/>
        <w:ind w:firstLine="420" w:firstLineChars="200"/>
      </w:pPr>
      <w:r>
        <w:t>a+b占m+n份，是m+n的倍数；</w:t>
      </w:r>
    </w:p>
    <w:p>
      <w:pPr>
        <w:pStyle w:val="58"/>
        <w:spacing w:line="360" w:lineRule="auto"/>
        <w:ind w:firstLine="420" w:firstLineChars="200"/>
      </w:pPr>
      <w:r>
        <w:t>a-b占m-n份，是m-n的倍数。</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★方程法：</w:t>
      </w:r>
    </w:p>
    <w:p>
      <w:pPr>
        <w:pStyle w:val="58"/>
        <w:spacing w:line="360" w:lineRule="auto"/>
        <w:ind w:firstLine="420" w:firstLineChars="200"/>
      </w:pPr>
      <w:r>
        <w:rPr>
          <w:rFonts w:hint="eastAsia"/>
        </w:rPr>
        <w:t>很多数学运算题目都可以采用列方程进行求解。</w:t>
      </w:r>
    </w:p>
    <w:p>
      <w:pPr>
        <w:pStyle w:val="58"/>
        <w:spacing w:line="360" w:lineRule="auto"/>
        <w:ind w:firstLine="420" w:firstLineChars="200"/>
      </w:pPr>
      <w:r>
        <w:rPr>
          <w:rFonts w:hint="eastAsia"/>
        </w:rPr>
        <w:t>方程法注意事项：未知数要便于列方程；未知数可以用字母表示，也可以用“份数”，还可以用汉字进行替代。</w:t>
      </w:r>
      <w:bookmarkStart w:id="37" w:name="_Toc6779"/>
      <w:bookmarkStart w:id="38" w:name="_Toc3319"/>
    </w:p>
    <w:p>
      <w:pPr>
        <w:pStyle w:val="58"/>
        <w:spacing w:line="360" w:lineRule="auto"/>
        <w:ind w:firstLine="422" w:firstLineChars="200"/>
      </w:pPr>
      <w:r>
        <w:rPr>
          <w:rFonts w:hint="eastAsia"/>
          <w:b/>
        </w:rPr>
        <w:t>二、六大题型</w:t>
      </w:r>
      <w:bookmarkEnd w:id="37"/>
      <w:bookmarkEnd w:id="38"/>
    </w:p>
    <w:p>
      <w:pPr>
        <w:tabs>
          <w:tab w:val="left" w:pos="2940"/>
          <w:tab w:val="left" w:pos="4620"/>
          <w:tab w:val="left" w:pos="6300"/>
        </w:tabs>
        <w:spacing w:line="360" w:lineRule="auto"/>
        <w:rPr>
          <w:rFonts w:ascii="宋体" w:hAnsi="宋体" w:cs="宋体"/>
          <w:b/>
          <w:bCs/>
          <w:szCs w:val="36"/>
        </w:rPr>
      </w:pPr>
      <w:r>
        <w:rPr>
          <w:rFonts w:hint="eastAsia" w:ascii="宋体" w:hAnsi="宋体" w:cs="宋体"/>
          <w:b/>
          <w:bCs/>
          <w:szCs w:val="36"/>
        </w:rPr>
        <w:t>★工程问题：</w:t>
      </w:r>
    </w:p>
    <w:p>
      <w:pPr>
        <w:pStyle w:val="58"/>
        <w:spacing w:line="360" w:lineRule="auto"/>
        <w:ind w:firstLine="422" w:firstLineChars="200"/>
      </w:pPr>
      <w:r>
        <w:rPr>
          <w:rFonts w:hint="eastAsia"/>
          <w:b/>
        </w:rPr>
        <w:t>核心公式：</w:t>
      </w:r>
      <w:r>
        <w:rPr>
          <w:rFonts w:hint="eastAsia"/>
        </w:rPr>
        <w:t>工作量=工作效率×工作时间</w:t>
      </w:r>
    </w:p>
    <w:p>
      <w:pPr>
        <w:tabs>
          <w:tab w:val="left" w:pos="2940"/>
          <w:tab w:val="left" w:pos="4620"/>
          <w:tab w:val="left" w:pos="6300"/>
        </w:tabs>
        <w:spacing w:line="360" w:lineRule="auto"/>
        <w:rPr>
          <w:rFonts w:ascii="宋体" w:hAnsi="宋体" w:cs="宋体"/>
          <w:b/>
          <w:bCs/>
          <w:sz w:val="28"/>
          <w:szCs w:val="36"/>
        </w:rPr>
      </w:pPr>
      <w:r>
        <w:rPr>
          <w:rFonts w:hint="eastAsia" w:ascii="宋体" w:hAnsi="宋体" w:cs="宋体"/>
          <w:b/>
          <w:bCs/>
          <w:szCs w:val="36"/>
        </w:rPr>
        <w:t>★行程问题</w:t>
      </w:r>
      <w:r>
        <w:rPr>
          <w:rFonts w:hint="eastAsia" w:ascii="宋体" w:hAnsi="宋体" w:cs="宋体"/>
          <w:b/>
          <w:bCs/>
          <w:sz w:val="28"/>
          <w:szCs w:val="36"/>
        </w:rPr>
        <w:t>：</w: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火车过桥问题</w:t>
      </w:r>
      <w:r>
        <w:rPr>
          <w:rFonts w:hint="eastAsia" w:ascii="宋体" w:hAnsi="宋体" w:cs="宋体"/>
        </w:rPr>
        <w:t>：</w:t>
      </w:r>
      <w:r>
        <w:rPr>
          <w:rFonts w:hint="eastAsia" w:ascii="宋体" w:hAnsi="宋体" w:cs="宋体"/>
          <w:position w:val="-8"/>
        </w:rPr>
        <w:object>
          <v:shape id="_x0000_i1025" o:spt="75" type="#_x0000_t75" style="height:16.1pt;width:200.9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等距离平均速度</w:t>
      </w:r>
      <w:r>
        <w:rPr>
          <w:rFonts w:hint="eastAsia" w:ascii="宋体" w:hAnsi="宋体" w:cs="宋体"/>
        </w:rPr>
        <w:t>公式：</w:t>
      </w:r>
      <w:r>
        <w:rPr>
          <w:rFonts w:hint="eastAsia" w:ascii="宋体" w:hAnsi="宋体" w:cs="宋体"/>
          <w:position w:val="-30"/>
        </w:rPr>
        <w:object>
          <v:shape id="_x0000_i1026" o:spt="75" type="#_x0000_t75" style="height:33.3pt;width:56.9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等时间平均速度</w:t>
      </w:r>
      <w:r>
        <w:rPr>
          <w:rFonts w:hint="eastAsia" w:ascii="宋体" w:hAnsi="宋体" w:cs="宋体"/>
        </w:rPr>
        <w:t>公式：</w:t>
      </w:r>
      <w:r>
        <w:rPr>
          <w:rFonts w:hint="eastAsia" w:ascii="宋体" w:hAnsi="宋体" w:cs="宋体"/>
          <w:position w:val="-24"/>
        </w:rPr>
        <w:object>
          <v:shape id="_x0000_i1027" o:spt="75" type="#_x0000_t75" style="height:31.15pt;width:56.9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相遇问题</w:t>
      </w:r>
      <w:r>
        <w:rPr>
          <w:rFonts w:hint="eastAsia" w:ascii="宋体" w:hAnsi="宋体" w:cs="宋体"/>
        </w:rPr>
        <w:t>：</w:t>
      </w:r>
      <w:r>
        <w:rPr>
          <w:rFonts w:hint="eastAsia" w:ascii="宋体" w:hAnsi="宋体" w:cs="宋体"/>
          <w:position w:val="-8"/>
        </w:rPr>
        <w:object>
          <v:shape id="_x0000_i1028" o:spt="75" type="#_x0000_t75" style="height:16.1pt;width:141.8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追及问题</w:t>
      </w:r>
      <w:r>
        <w:rPr>
          <w:rFonts w:hint="eastAsia" w:ascii="宋体" w:hAnsi="宋体" w:cs="宋体"/>
        </w:rPr>
        <w:t>：</w:t>
      </w:r>
      <w:r>
        <w:rPr>
          <w:rFonts w:hint="eastAsia" w:ascii="宋体" w:hAnsi="宋体" w:cs="宋体"/>
          <w:position w:val="-8"/>
        </w:rPr>
        <w:object>
          <v:shape id="_x0000_i1029" o:spt="75" type="#_x0000_t75" style="height:16.1pt;width:142.95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环形运动问题</w:t>
      </w:r>
      <w:r>
        <w:rPr>
          <w:rFonts w:hint="eastAsia" w:ascii="宋体" w:hAnsi="宋体" w:cs="宋体"/>
        </w:rPr>
        <w:t>：</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同一起点，同向而行，追及问题：</w:t>
      </w:r>
      <w:r>
        <w:rPr>
          <w:rFonts w:hint="eastAsia" w:ascii="宋体" w:hAnsi="宋体" w:cs="宋体"/>
          <w:position w:val="-8"/>
        </w:rPr>
        <w:object>
          <v:shape id="_x0000_i1030" o:spt="75" type="#_x0000_t75" style="height:16.1pt;width:118.2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hint="eastAsia" w:ascii="宋体" w:hAnsi="宋体" w:cs="宋体"/>
        </w:rPr>
        <w:t>；</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同一起点，反向而行，相遇问题：</w:t>
      </w:r>
      <w:r>
        <w:rPr>
          <w:rFonts w:hint="eastAsia" w:ascii="宋体" w:hAnsi="宋体" w:cs="宋体"/>
          <w:position w:val="-8"/>
        </w:rPr>
        <w:object>
          <v:shape id="_x0000_i1031" o:spt="75" type="#_x0000_t75" style="height:16.1pt;width:118.2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rFonts w:hint="eastAsia" w:ascii="宋体" w:hAnsi="宋体" w:cs="宋体"/>
        </w:rPr>
        <w:t>；</w: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流水行船问题</w:t>
      </w:r>
      <w:r>
        <w:rPr>
          <w:rFonts w:hint="eastAsia" w:ascii="宋体" w:hAnsi="宋体" w:cs="宋体"/>
        </w:rPr>
        <w:t>：</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顺水行船：</w:t>
      </w:r>
      <w:r>
        <w:rPr>
          <w:rFonts w:hint="eastAsia" w:ascii="宋体" w:hAnsi="宋体" w:cs="宋体"/>
          <w:position w:val="-26"/>
        </w:rPr>
        <w:object>
          <v:shape id="_x0000_i1032" o:spt="75" type="#_x0000_t75" style="height:33.3pt;width:177.3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逆水行船：</w:t>
      </w:r>
      <w:r>
        <w:rPr>
          <w:rFonts w:hint="eastAsia" w:ascii="宋体" w:hAnsi="宋体" w:cs="宋体"/>
          <w:position w:val="-26"/>
        </w:rPr>
        <w:object>
          <v:shape id="_x0000_i1033" o:spt="75" type="#_x0000_t75" style="height:33.3pt;width:174.1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p>
    <w:p>
      <w:pPr>
        <w:tabs>
          <w:tab w:val="left" w:pos="2940"/>
          <w:tab w:val="left" w:pos="4620"/>
          <w:tab w:val="left" w:pos="6300"/>
        </w:tabs>
        <w:spacing w:line="360" w:lineRule="auto"/>
        <w:rPr>
          <w:rFonts w:ascii="宋体" w:hAnsi="宋体" w:cs="宋体"/>
          <w:b/>
          <w:bCs/>
          <w:szCs w:val="36"/>
        </w:rPr>
      </w:pPr>
      <w:r>
        <w:rPr>
          <w:rFonts w:hint="eastAsia" w:ascii="宋体" w:hAnsi="宋体" w:cs="宋体"/>
          <w:b/>
          <w:bCs/>
          <w:szCs w:val="36"/>
        </w:rPr>
        <w:t>★容斥原理核心公式：</w: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两集合容斥</w:t>
      </w:r>
      <w:r>
        <w:rPr>
          <w:rFonts w:hint="eastAsia" w:ascii="宋体" w:hAnsi="宋体" w:cs="宋体"/>
        </w:rPr>
        <w:t>：A+B-AB=总量-AB都不符合量。</w: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bCs/>
        </w:rPr>
        <w:t>三集合容斥</w:t>
      </w:r>
      <w:r>
        <w:rPr>
          <w:rFonts w:hint="eastAsia" w:ascii="宋体" w:hAnsi="宋体" w:cs="宋体"/>
        </w:rPr>
        <w:t>：A+B+C-AB-AC-BC+ABC=总量-三者都不符合量。</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对于三集合容斥问题，若题目中所求量在公式中没有体现，则使用图示标数法完成。【标数时从中间向外围进行】</w:t>
      </w:r>
    </w:p>
    <w:p>
      <w:pPr>
        <w:tabs>
          <w:tab w:val="left" w:pos="2940"/>
          <w:tab w:val="left" w:pos="4620"/>
          <w:tab w:val="left" w:pos="6300"/>
        </w:tabs>
        <w:spacing w:line="360" w:lineRule="auto"/>
        <w:rPr>
          <w:rFonts w:ascii="宋体" w:hAnsi="宋体" w:cs="宋体"/>
          <w:b/>
          <w:bCs/>
          <w:szCs w:val="36"/>
        </w:rPr>
      </w:pPr>
      <w:r>
        <w:rPr>
          <w:rFonts w:hint="eastAsia" w:ascii="宋体" w:hAnsi="宋体" w:cs="宋体"/>
          <w:b/>
          <w:bCs/>
          <w:szCs w:val="36"/>
        </w:rPr>
        <w:t>★年龄问题：</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1.每过N年，每个人都长N岁。（适用于简单列方程解答的年龄问题）。</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2.两个人的年龄差在任何时候都是固定不变的。</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3.直接代入法。</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4.等差数列解法：在题目中已知的两个年龄之间插入现在两个人的年龄，四个年龄形成一个等差数列。</w:t>
      </w:r>
    </w:p>
    <w:p>
      <w:pPr>
        <w:tabs>
          <w:tab w:val="left" w:pos="2940"/>
          <w:tab w:val="left" w:pos="4620"/>
          <w:tab w:val="left" w:pos="6300"/>
        </w:tabs>
        <w:spacing w:line="360" w:lineRule="auto"/>
        <w:rPr>
          <w:rFonts w:ascii="宋体" w:hAnsi="宋体" w:cs="宋体"/>
          <w:b/>
          <w:bCs/>
          <w:szCs w:val="36"/>
        </w:rPr>
      </w:pPr>
      <w:r>
        <w:rPr>
          <w:rFonts w:hint="eastAsia" w:ascii="宋体" w:hAnsi="宋体" w:cs="宋体"/>
          <w:b/>
          <w:bCs/>
          <w:szCs w:val="36"/>
        </w:rPr>
        <w:t>★牛吃草问题：</w:t>
      </w:r>
    </w:p>
    <w:p>
      <w:pPr>
        <w:tabs>
          <w:tab w:val="left" w:pos="2940"/>
          <w:tab w:val="left" w:pos="4620"/>
          <w:tab w:val="left" w:pos="6300"/>
        </w:tabs>
        <w:spacing w:line="360" w:lineRule="auto"/>
        <w:ind w:firstLine="422" w:firstLineChars="200"/>
        <w:rPr>
          <w:rFonts w:ascii="宋体" w:hAnsi="宋体" w:cs="宋体"/>
        </w:rPr>
      </w:pPr>
      <w:r>
        <w:rPr>
          <w:rFonts w:hint="eastAsia" w:ascii="宋体" w:hAnsi="宋体" w:cs="宋体"/>
          <w:b/>
        </w:rPr>
        <w:t>核心公式：</w:t>
      </w:r>
      <w:r>
        <w:rPr>
          <w:rFonts w:hint="eastAsia" w:ascii="宋体" w:hAnsi="宋体" w:cs="宋体"/>
          <w:position w:val="-10"/>
        </w:rPr>
        <w:object>
          <v:shape id="_x0000_i1034" o:spt="75" type="#_x0000_t75" style="height:16.1pt;width:65.55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“Y”代表原有草量；“N”代表牛数；“x”代表草的自然增长速度；“T”代表草量完全消失所耗用的时间。</w:t>
      </w:r>
    </w:p>
    <w:p>
      <w:pPr>
        <w:tabs>
          <w:tab w:val="left" w:pos="2940"/>
          <w:tab w:val="left" w:pos="4620"/>
          <w:tab w:val="left" w:pos="6300"/>
        </w:tabs>
        <w:spacing w:line="360" w:lineRule="auto"/>
        <w:rPr>
          <w:rFonts w:ascii="宋体" w:hAnsi="宋体" w:cs="宋体"/>
          <w:b/>
          <w:bCs/>
          <w:szCs w:val="36"/>
        </w:rPr>
      </w:pPr>
      <w:r>
        <w:rPr>
          <w:rFonts w:hint="eastAsia" w:ascii="宋体" w:hAnsi="宋体" w:cs="宋体"/>
          <w:b/>
          <w:bCs/>
          <w:szCs w:val="36"/>
        </w:rPr>
        <w:t>★最值问题</w:t>
      </w:r>
    </w:p>
    <w:p>
      <w:pPr>
        <w:pStyle w:val="58"/>
        <w:spacing w:line="360" w:lineRule="auto"/>
        <w:ind w:firstLine="420" w:firstLineChars="200"/>
      </w:pPr>
      <w:r>
        <w:rPr>
          <w:rFonts w:hint="eastAsia"/>
        </w:rPr>
        <w:t>第一，抽屉原理，特征“至少+保证”，方法“最不利原则”，答案“最不利+1”；</w:t>
      </w:r>
    </w:p>
    <w:p>
      <w:pPr>
        <w:pStyle w:val="58"/>
        <w:spacing w:line="360" w:lineRule="auto"/>
        <w:ind w:firstLine="420" w:firstLineChars="200"/>
      </w:pPr>
      <w:r>
        <w:rPr>
          <w:rFonts w:hint="eastAsia"/>
        </w:rPr>
        <w:t>第二，多集合问题，特征“至少”，方法“逆向考虑”；这类题目的做法，一般就是将每个集合不满足的个数求出，然后求和得到有不满足集合的个数最多，再用总数减去这个和，得到满足的个数最少为多少。</w:t>
      </w:r>
    </w:p>
    <w:p>
      <w:pPr>
        <w:pStyle w:val="58"/>
        <w:spacing w:line="360" w:lineRule="auto"/>
        <w:ind w:firstLine="420" w:firstLineChars="200"/>
      </w:pPr>
      <w:r>
        <w:rPr>
          <w:rFonts w:hint="eastAsia"/>
        </w:rPr>
        <w:t>第三，构造数列，特征“最多最少”，方法“极端思想”这类题目的做法就是在极端思维情况下，构造出满足条件的一个数列，然后数列求和等于题目所给总和，再根据提问方式得到最终结果。</w:t>
      </w:r>
    </w:p>
    <w:p>
      <w:pPr>
        <w:tabs>
          <w:tab w:val="left" w:pos="2940"/>
          <w:tab w:val="left" w:pos="4620"/>
          <w:tab w:val="left" w:pos="6300"/>
        </w:tabs>
        <w:spacing w:line="360" w:lineRule="auto"/>
        <w:rPr>
          <w:rFonts w:ascii="宋体" w:hAnsi="宋体" w:cs="宋体"/>
          <w:b/>
          <w:bCs/>
          <w:szCs w:val="36"/>
        </w:rPr>
      </w:pPr>
      <w:r>
        <w:rPr>
          <w:rFonts w:hint="eastAsia" w:ascii="宋体" w:hAnsi="宋体" w:cs="宋体"/>
          <w:b/>
          <w:bCs/>
          <w:szCs w:val="36"/>
        </w:rPr>
        <w:t>★其他问题</w:t>
      </w:r>
    </w:p>
    <w:p>
      <w:pPr>
        <w:pStyle w:val="58"/>
        <w:spacing w:line="360" w:lineRule="auto"/>
        <w:ind w:firstLine="422" w:firstLineChars="200"/>
        <w:rPr>
          <w:b/>
        </w:rPr>
      </w:pPr>
      <w:r>
        <w:rPr>
          <w:rFonts w:hint="eastAsia"/>
          <w:b/>
        </w:rPr>
        <w:t>等差数列：</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求和公式：</w:t>
      </w:r>
      <w:r>
        <w:rPr>
          <w:rFonts w:hint="eastAsia" w:ascii="宋体" w:hAnsi="宋体" w:cs="宋体"/>
          <w:position w:val="-24"/>
        </w:rPr>
        <w:object>
          <v:shape id="_x0000_i1035" o:spt="75" type="#_x0000_t75" style="height:32.25pt;width:281.55pt;" o:ole="t" filled="f" o:preferrelative="t" stroked="f" coordsize="21600,21600">
            <v:path/>
            <v:fill on="f" focussize="0,0"/>
            <v:stroke on="f" joinstyle="miter"/>
            <v:imagedata r:id="rId31" o:title=""/>
            <o:lock v:ext="edit" aspectratio="t"/>
            <w10:wrap type="none"/>
            <w10:anchorlock/>
          </v:shape>
          <o:OLEObject Type="Embed" ProgID="Equation.3" ShapeID="_x0000_i1035" DrawAspect="Content" ObjectID="_1468075735" r:id="rId30">
            <o:LockedField>false</o:LockedField>
          </o:OLEObject>
        </w:object>
      </w:r>
      <w:r>
        <w:rPr>
          <w:rFonts w:hint="eastAsia" w:ascii="宋体" w:hAnsi="宋体" w:cs="宋体"/>
        </w:rPr>
        <w:t>；</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级差公式：</w:t>
      </w:r>
      <w:r>
        <w:rPr>
          <w:rFonts w:hint="eastAsia" w:ascii="宋体" w:hAnsi="宋体" w:cs="宋体"/>
          <w:position w:val="-12"/>
        </w:rPr>
        <w:object>
          <v:shape id="_x0000_i1036" o:spt="75" type="#_x0000_t75" style="height:18.25pt;width:90.25pt;" o:ole="t" filled="f" o:preferrelative="t" stroked="f" coordsize="21600,21600">
            <v:path/>
            <v:fill on="f" focussize="0,0"/>
            <v:stroke on="f" joinstyle="miter"/>
            <v:imagedata r:id="rId33" o:title=""/>
            <o:lock v:ext="edit" aspectratio="t"/>
            <w10:wrap type="none"/>
            <w10:anchorlock/>
          </v:shape>
          <o:OLEObject Type="Embed" ProgID="Equation.3" ShapeID="_x0000_i1036" DrawAspect="Content" ObjectID="_1468075736" r:id="rId32">
            <o:LockedField>false</o:LockedField>
          </o:OLEObject>
        </w:object>
      </w:r>
      <w:r>
        <w:rPr>
          <w:rFonts w:hint="eastAsia" w:ascii="宋体" w:hAnsi="宋体" w:cs="宋体"/>
        </w:rPr>
        <w:t>。</w:t>
      </w:r>
    </w:p>
    <w:p>
      <w:pPr>
        <w:pStyle w:val="58"/>
        <w:spacing w:line="360" w:lineRule="auto"/>
        <w:ind w:firstLine="422" w:firstLineChars="200"/>
        <w:rPr>
          <w:b/>
        </w:rPr>
      </w:pPr>
      <w:r>
        <w:rPr>
          <w:rFonts w:hint="eastAsia"/>
          <w:b/>
        </w:rPr>
        <w:t>等比数列：</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求和公式：</w:t>
      </w:r>
      <w:r>
        <w:rPr>
          <w:rFonts w:hint="eastAsia" w:ascii="宋体" w:hAnsi="宋体" w:cs="宋体"/>
          <w:position w:val="-28"/>
        </w:rPr>
        <w:object>
          <v:shape id="_x0000_i1037" o:spt="75" type="#_x0000_t75" style="height:35.45pt;width:74.15pt;" o:ole="t" filled="f" o:preferrelative="t" stroked="f" coordsize="21600,21600">
            <v:path/>
            <v:fill on="f" focussize="0,0"/>
            <v:stroke on="f" joinstyle="miter"/>
            <v:imagedata r:id="rId35" o:title=""/>
            <o:lock v:ext="edit" aspectratio="t"/>
            <w10:wrap type="none"/>
            <w10:anchorlock/>
          </v:shape>
          <o:OLEObject Type="Embed" ProgID="Equation.3" ShapeID="_x0000_i1037" DrawAspect="Content" ObjectID="_1468075737" r:id="rId34">
            <o:LockedField>false</o:LockedField>
          </o:OLEObject>
        </w:object>
      </w:r>
      <w:r>
        <w:rPr>
          <w:rFonts w:hint="eastAsia" w:ascii="宋体" w:hAnsi="宋体" w:cs="宋体"/>
        </w:rPr>
        <w:t>。</w:t>
      </w:r>
    </w:p>
    <w:p>
      <w:pPr>
        <w:spacing w:line="360" w:lineRule="auto"/>
        <w:ind w:firstLine="211" w:firstLineChars="100"/>
        <w:jc w:val="center"/>
        <w:rPr>
          <w:b/>
        </w:rPr>
      </w:pPr>
      <w:bookmarkStart w:id="39" w:name="_Toc21515"/>
      <w:bookmarkStart w:id="40" w:name="_Toc2565"/>
      <w:bookmarkStart w:id="41" w:name="_Toc31152"/>
      <w:r>
        <w:rPr>
          <w:rFonts w:hint="eastAsia"/>
          <w:b/>
        </w:rPr>
        <w:t>第五章  资料分析</w:t>
      </w:r>
      <w:bookmarkEnd w:id="39"/>
      <w:bookmarkEnd w:id="40"/>
      <w:bookmarkEnd w:id="41"/>
      <w:bookmarkStart w:id="42" w:name="_Toc28957"/>
      <w:bookmarkStart w:id="43" w:name="_Toc32036"/>
    </w:p>
    <w:p>
      <w:pPr>
        <w:spacing w:line="360" w:lineRule="auto"/>
        <w:ind w:firstLine="211" w:firstLineChars="100"/>
        <w:rPr>
          <w:rFonts w:ascii="宋体" w:hAnsi="宋体" w:cs="宋体"/>
          <w:szCs w:val="21"/>
        </w:rPr>
      </w:pPr>
      <w:r>
        <w:rPr>
          <w:rFonts w:hint="eastAsia"/>
          <w:b/>
        </w:rPr>
        <w:t>一、三大方法：</w:t>
      </w:r>
      <w:bookmarkEnd w:id="42"/>
      <w:bookmarkEnd w:id="43"/>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★估算法：</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第一，选项差别大；第二，估算法的核心是取整运算（取整的目的是方便计算）；第三，特殊题型用估算法，如两期比重比较，叠算式等等。</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★直除法：</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第一，选项首位不同，通过首位判断答案；第二，选项前两位不同，一般除以除数的前2位，或者前3位近似替代。</w:t>
      </w:r>
    </w:p>
    <w:p>
      <w:pPr>
        <w:tabs>
          <w:tab w:val="left" w:pos="2940"/>
          <w:tab w:val="left" w:pos="4620"/>
          <w:tab w:val="left" w:pos="6300"/>
        </w:tabs>
        <w:spacing w:line="360" w:lineRule="auto"/>
        <w:rPr>
          <w:rFonts w:ascii="宋体" w:hAnsi="宋体" w:cs="宋体"/>
          <w:b/>
          <w:bCs/>
          <w:szCs w:val="21"/>
        </w:rPr>
      </w:pPr>
      <w:r>
        <w:rPr>
          <w:rFonts w:hint="eastAsia" w:ascii="宋体" w:hAnsi="宋体" w:cs="宋体"/>
          <w:b/>
          <w:bCs/>
          <w:szCs w:val="21"/>
        </w:rPr>
        <w:t>★公式法：</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position w:val="-24"/>
        </w:rPr>
        <w:object>
          <v:shape id="_x0000_i1038" o:spt="75" type="#_x0000_t75" style="height:31.15pt;width:200.95pt;" o:ole="t" filled="f" o:preferrelative="t" stroked="f" coordsize="21600,21600">
            <v:path/>
            <v:fill on="f" focussize="0,0"/>
            <v:stroke on="f" joinstyle="miter"/>
            <v:imagedata r:id="rId37" o:title=""/>
            <o:lock v:ext="edit" aspectratio="t"/>
            <w10:wrap type="none"/>
            <w10:anchorlock/>
          </v:shape>
          <o:OLEObject Type="Embed" ProgID="Equation.3" ShapeID="_x0000_i1038" DrawAspect="Content" ObjectID="_1468075738" r:id="rId36">
            <o:LockedField>false</o:LockedField>
          </o:OLEObject>
        </w:object>
      </w:r>
      <w:r>
        <w:rPr>
          <w:rFonts w:hint="eastAsia" w:ascii="宋体" w:hAnsi="宋体" w:cs="宋体"/>
        </w:rPr>
        <w:t>（计算值略小于真实值）</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position w:val="-10"/>
        </w:rPr>
        <w:object>
          <v:shape id="_x0000_i1039" o:spt="75" type="#_x0000_t75" style="height:18.25pt;width:212.8pt;" o:ole="t" filled="f" o:preferrelative="t" stroked="f" coordsize="21600,21600">
            <v:path/>
            <v:fill on="f" focussize="0,0"/>
            <v:stroke on="f" joinstyle="miter"/>
            <v:imagedata r:id="rId39" o:title=""/>
            <o:lock v:ext="edit" aspectratio="t"/>
            <w10:wrap type="none"/>
            <w10:anchorlock/>
          </v:shape>
          <o:OLEObject Type="Embed" ProgID="Equation.3" ShapeID="_x0000_i1039" DrawAspect="Content" ObjectID="_1468075739" r:id="rId38">
            <o:LockedField>false</o:LockedField>
          </o:OLEObject>
        </w:object>
      </w:r>
      <w:r>
        <w:rPr>
          <w:rFonts w:hint="eastAsia" w:ascii="宋体" w:hAnsi="宋体" w:cs="宋体"/>
        </w:rPr>
        <w:t>（计算值略小于真实值）</w:t>
      </w:r>
      <w:bookmarkStart w:id="44" w:name="_Toc17608"/>
      <w:bookmarkStart w:id="45" w:name="_Toc31147"/>
      <w:r>
        <w:rPr>
          <w:rFonts w:hint="eastAsia"/>
          <w:b/>
        </w:rPr>
        <w:t>二、四大考点：</w:t>
      </w:r>
      <w:bookmarkEnd w:id="44"/>
      <w:bookmarkEnd w:id="45"/>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增长率相关：</w:t>
      </w:r>
      <w:r>
        <w:rPr>
          <w:rFonts w:hint="eastAsia" w:ascii="宋体" w:hAnsi="宋体" w:cs="宋体"/>
          <w:position w:val="-26"/>
        </w:rPr>
        <w:object>
          <v:shape id="_x0000_i1040" o:spt="75" type="#_x0000_t75" style="height:33.3pt;width:242.85pt;" o:ole="t" filled="f" o:preferrelative="t" stroked="f" coordsize="21600,21600">
            <v:path/>
            <v:fill on="f" focussize="0,0"/>
            <v:stroke on="f" joinstyle="miter"/>
            <v:imagedata r:id="rId41" o:title=""/>
            <o:lock v:ext="edit" aspectratio="t"/>
            <w10:wrap type="none"/>
            <w10:anchorlock/>
          </v:shape>
          <o:OLEObject Type="Embed" ProgID="Equation.3" ShapeID="_x0000_i1040" DrawAspect="Content" ObjectID="_1468075740" r:id="rId40">
            <o:LockedField>false</o:LockedField>
          </o:OLEObject>
        </w:object>
      </w:r>
      <w:r>
        <w:rPr>
          <w:rFonts w:hint="eastAsia" w:ascii="宋体" w:hAnsi="宋体" w:cs="宋体"/>
        </w:rPr>
        <w:t>；若比较增长率的大小，可用</w:t>
      </w:r>
      <w:r>
        <w:rPr>
          <w:rFonts w:hint="eastAsia" w:ascii="宋体" w:hAnsi="宋体" w:cs="宋体"/>
          <w:position w:val="-26"/>
        </w:rPr>
        <w:object>
          <v:shape id="_x0000_i1041" o:spt="75" type="#_x0000_t75" style="height:33.3pt;width:41.9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rPr>
          <w:rFonts w:hint="eastAsia" w:ascii="宋体" w:hAnsi="宋体" w:cs="宋体"/>
        </w:rPr>
        <w:t>（倍数）进行比较。</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基期量相关：</w:t>
      </w:r>
      <w:r>
        <w:rPr>
          <w:rFonts w:hint="eastAsia" w:ascii="宋体" w:hAnsi="宋体" w:cs="宋体"/>
          <w:position w:val="-26"/>
        </w:rPr>
        <w:object>
          <v:shape id="_x0000_i1042" o:spt="75" type="#_x0000_t75" style="height:33.3pt;width:103.15pt;" o:ole="t" filled="f" o:preferrelative="t" stroked="f" coordsize="21600,21600">
            <v:path/>
            <v:fill on="f" focussize="0,0"/>
            <v:stroke on="f" joinstyle="miter"/>
            <v:imagedata r:id="rId45" o:title=""/>
            <o:lock v:ext="edit" aspectratio="t"/>
            <w10:wrap type="none"/>
            <w10:anchorlock/>
          </v:shape>
          <o:OLEObject Type="Embed" ProgID="Equation.3" ShapeID="_x0000_i1042" DrawAspect="Content" ObjectID="_1468075742" r:id="rId44">
            <o:LockedField>false</o:LockedField>
          </o:OLEObject>
        </w:object>
      </w:r>
      <w:r>
        <w:rPr>
          <w:rFonts w:hint="eastAsia" w:ascii="宋体" w:hAnsi="宋体" w:cs="宋体"/>
        </w:rPr>
        <w:t>。</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增长量相关：</w:t>
      </w:r>
      <w:r>
        <w:rPr>
          <w:rFonts w:hint="eastAsia" w:ascii="宋体" w:hAnsi="宋体" w:cs="宋体"/>
          <w:position w:val="-26"/>
        </w:rPr>
        <w:object>
          <v:shape id="_x0000_i1043" o:spt="75" type="#_x0000_t75" style="height:33.3pt;width:241.8pt;" o:ole="t" filled="f" o:preferrelative="t" stroked="f" coordsize="21600,21600">
            <v:path/>
            <v:fill on="f" focussize="0,0"/>
            <v:stroke on="f" joinstyle="miter"/>
            <v:imagedata r:id="rId47" o:title=""/>
            <o:lock v:ext="edit" aspectratio="t"/>
            <w10:wrap type="none"/>
            <w10:anchorlock/>
          </v:shape>
          <o:OLEObject Type="Embed" ProgID="Equation.3" ShapeID="_x0000_i1043" DrawAspect="Content" ObjectID="_1468075743" r:id="rId46">
            <o:LockedField>false</o:LockedField>
          </o:OLEObject>
        </w:object>
      </w:r>
      <w:r>
        <w:rPr>
          <w:rFonts w:hint="eastAsia" w:ascii="宋体" w:hAnsi="宋体" w:cs="宋体"/>
        </w:rPr>
        <w:t>。</w:t>
      </w:r>
    </w:p>
    <w:p>
      <w:pPr>
        <w:tabs>
          <w:tab w:val="left" w:pos="2940"/>
          <w:tab w:val="left" w:pos="4620"/>
          <w:tab w:val="left" w:pos="6300"/>
        </w:tabs>
        <w:spacing w:line="360" w:lineRule="auto"/>
        <w:ind w:firstLine="420" w:firstLineChars="200"/>
        <w:rPr>
          <w:rFonts w:ascii="宋体" w:hAnsi="宋体" w:cs="宋体"/>
        </w:rPr>
      </w:pPr>
      <w:r>
        <w:rPr>
          <w:rFonts w:hint="eastAsia" w:ascii="宋体" w:hAnsi="宋体" w:cs="宋体"/>
        </w:rPr>
        <w:t>比重相关：</w:t>
      </w:r>
      <w:r>
        <w:rPr>
          <w:rFonts w:hint="eastAsia" w:ascii="宋体" w:hAnsi="宋体" w:cs="宋体"/>
          <w:position w:val="-26"/>
        </w:rPr>
        <w:object>
          <v:shape id="_x0000_i1044" o:spt="75" type="#_x0000_t75" style="height:33.3pt;width:63.4pt;" o:ole="t" filled="f" o:preferrelative="t" stroked="f" coordsize="21600,21600">
            <v:path/>
            <v:fill on="f" focussize="0,0"/>
            <v:stroke on="f" joinstyle="miter"/>
            <v:imagedata r:id="rId49" o:title=""/>
            <o:lock v:ext="edit" aspectratio="t"/>
            <w10:wrap type="none"/>
            <w10:anchorlock/>
          </v:shape>
          <o:OLEObject Type="Embed" ProgID="Equation.3" ShapeID="_x0000_i1044" DrawAspect="Content" ObjectID="_1468075744" r:id="rId48">
            <o:LockedField>false</o:LockedField>
          </o:OLEObject>
        </w:object>
      </w:r>
      <w:r>
        <w:rPr>
          <w:rFonts w:hint="eastAsia" w:ascii="宋体" w:hAnsi="宋体" w:cs="宋体"/>
        </w:rPr>
        <w:t>。同一时期的部分和整体进行比较。</w:t>
      </w:r>
    </w:p>
    <w:bookmarkEnd w:id="21"/>
    <w:bookmarkEnd w:id="22"/>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jc w:val="center"/>
        <w:rPr>
          <w:rFonts w:ascii="楷体" w:hAnsi="楷体" w:eastAsia="楷体" w:cs="楷体"/>
          <w:bCs/>
          <w:color w:val="000000" w:themeColor="text1"/>
          <w:sz w:val="96"/>
          <w14:textFill>
            <w14:solidFill>
              <w14:schemeClr w14:val="tx1"/>
            </w14:solidFill>
          </w14:textFill>
        </w:rPr>
      </w:pPr>
    </w:p>
    <w:p>
      <w:pPr>
        <w:spacing w:line="300" w:lineRule="auto"/>
        <w:jc w:val="center"/>
        <w:rPr>
          <w:rFonts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结</w:t>
      </w:r>
    </w:p>
    <w:p>
      <w:pPr>
        <w:spacing w:line="300" w:lineRule="auto"/>
        <w:jc w:val="center"/>
        <w:rPr>
          <w:rFonts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构</w:t>
      </w:r>
    </w:p>
    <w:p>
      <w:pPr>
        <w:spacing w:line="300" w:lineRule="auto"/>
        <w:jc w:val="center"/>
        <w:rPr>
          <w:rFonts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化</w:t>
      </w:r>
    </w:p>
    <w:p>
      <w:pPr>
        <w:spacing w:line="300" w:lineRule="auto"/>
        <w:jc w:val="center"/>
        <w:rPr>
          <w:rFonts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面</w:t>
      </w:r>
    </w:p>
    <w:p>
      <w:pPr>
        <w:spacing w:line="300" w:lineRule="auto"/>
        <w:jc w:val="center"/>
        <w:rPr>
          <w:rFonts w:ascii="楷体" w:hAnsi="楷体" w:eastAsia="楷体" w:cs="楷体"/>
          <w:bCs/>
          <w:color w:val="000000" w:themeColor="text1"/>
          <w:sz w:val="96"/>
          <w14:textFill>
            <w14:solidFill>
              <w14:schemeClr w14:val="tx1"/>
            </w14:solidFill>
          </w14:textFill>
        </w:rPr>
      </w:pPr>
      <w:r>
        <w:rPr>
          <w:rFonts w:hint="eastAsia" w:ascii="楷体" w:hAnsi="楷体" w:eastAsia="楷体" w:cs="楷体"/>
          <w:bCs/>
          <w:color w:val="000000" w:themeColor="text1"/>
          <w:sz w:val="96"/>
          <w14:textFill>
            <w14:solidFill>
              <w14:schemeClr w14:val="tx1"/>
            </w14:solidFill>
          </w14:textFill>
        </w:rPr>
        <w:t>试</w:t>
      </w:r>
    </w:p>
    <w:p>
      <w:pPr>
        <w:spacing w:line="300" w:lineRule="auto"/>
        <w:jc w:val="center"/>
        <w:rPr>
          <w:rFonts w:ascii="楷体" w:hAnsi="楷体" w:eastAsia="楷体" w:cs="楷体"/>
          <w:bCs/>
          <w:color w:val="000000" w:themeColor="text1"/>
          <w:sz w:val="96"/>
          <w14:textFill>
            <w14:solidFill>
              <w14:schemeClr w14:val="tx1"/>
            </w14:solidFill>
          </w14:textFill>
        </w:rPr>
      </w:pPr>
    </w:p>
    <w:p>
      <w:pPr>
        <w:spacing w:line="300" w:lineRule="auto"/>
        <w:jc w:val="center"/>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widowControl/>
        <w:jc w:val="center"/>
        <w:rPr>
          <w:b/>
          <w:sz w:val="28"/>
        </w:rPr>
      </w:pPr>
      <w:bookmarkStart w:id="46" w:name="_Toc23850"/>
      <w:bookmarkStart w:id="47" w:name="_Toc29592"/>
      <w:bookmarkStart w:id="48" w:name="_Toc384021407"/>
      <w:bookmarkStart w:id="49" w:name="_Toc343791661"/>
      <w:bookmarkStart w:id="50" w:name="_Toc445124481"/>
      <w:bookmarkStart w:id="51" w:name="_Toc30677"/>
      <w:bookmarkStart w:id="52" w:name="_Toc31226"/>
      <w:bookmarkStart w:id="53" w:name="_Toc327"/>
    </w:p>
    <w:p>
      <w:pPr>
        <w:widowControl/>
        <w:jc w:val="center"/>
        <w:rPr>
          <w:b/>
          <w:sz w:val="28"/>
        </w:rPr>
      </w:pPr>
    </w:p>
    <w:p>
      <w:pPr>
        <w:widowControl/>
        <w:jc w:val="center"/>
        <w:rPr>
          <w:b/>
          <w:sz w:val="28"/>
        </w:rPr>
      </w:pPr>
    </w:p>
    <w:p>
      <w:pPr>
        <w:widowControl/>
        <w:jc w:val="center"/>
        <w:rPr>
          <w:b/>
          <w:sz w:val="28"/>
        </w:rPr>
      </w:pPr>
    </w:p>
    <w:p>
      <w:pPr>
        <w:widowControl/>
        <w:jc w:val="center"/>
        <w:rPr>
          <w:rFonts w:hint="eastAsia"/>
          <w:b/>
          <w:sz w:val="28"/>
        </w:rPr>
      </w:pPr>
    </w:p>
    <w:p>
      <w:pPr>
        <w:widowControl/>
        <w:jc w:val="center"/>
        <w:rPr>
          <w:rFonts w:ascii="微软雅黑" w:hAnsi="微软雅黑" w:eastAsia="微软雅黑" w:cs="宋体"/>
          <w:b/>
          <w:bCs/>
          <w:kern w:val="44"/>
          <w:sz w:val="48"/>
          <w:szCs w:val="36"/>
        </w:rPr>
      </w:pPr>
      <w:r>
        <w:rPr>
          <w:rFonts w:hint="eastAsia"/>
          <w:b/>
          <w:sz w:val="28"/>
        </w:rPr>
        <w:t>浙江省事业单位面试考情考务</w:t>
      </w:r>
      <w:bookmarkEnd w:id="46"/>
      <w:r>
        <w:rPr>
          <w:rFonts w:hint="eastAsia"/>
          <w:b/>
          <w:sz w:val="28"/>
        </w:rPr>
        <w:t>分析</w:t>
      </w:r>
      <w:bookmarkEnd w:id="47"/>
      <w:bookmarkEnd w:id="48"/>
      <w:bookmarkEnd w:id="49"/>
      <w:bookmarkEnd w:id="50"/>
      <w:bookmarkEnd w:id="51"/>
      <w:bookmarkEnd w:id="52"/>
      <w:bookmarkEnd w:id="53"/>
      <w:bookmarkStart w:id="54" w:name="_Toc26125"/>
      <w:bookmarkStart w:id="55" w:name="_Toc193"/>
    </w:p>
    <w:p>
      <w:pPr>
        <w:spacing w:line="360" w:lineRule="auto"/>
        <w:ind w:firstLine="420" w:firstLineChars="200"/>
      </w:pPr>
      <w:r>
        <w:rPr>
          <w:rFonts w:hint="eastAsia"/>
        </w:rPr>
        <w:t>浙江省事业单位考试面试出题相对较为稳定，通常会采用结构化面试形式，在个别单位系统面试中出题会有一些视频题目、案例材料题目等新形式，但是无论以何形式进行考察，最终都是为了考察考生是否具备事业单位所应具备的基本能力，从而选拔真正符合单位要求的合格人才。</w:t>
      </w:r>
      <w:bookmarkStart w:id="56" w:name="_Toc445124482"/>
      <w:bookmarkStart w:id="57" w:name="_Toc384021408"/>
    </w:p>
    <w:p>
      <w:pPr>
        <w:spacing w:line="360" w:lineRule="auto"/>
        <w:ind w:firstLine="422" w:firstLineChars="200"/>
        <w:rPr>
          <w:b/>
        </w:rPr>
      </w:pPr>
      <w:r>
        <w:rPr>
          <w:rFonts w:hint="eastAsia"/>
          <w:b/>
        </w:rPr>
        <w:t>一、2017年浙江省事业单位面试命题趋势</w:t>
      </w:r>
      <w:bookmarkEnd w:id="56"/>
      <w:bookmarkEnd w:id="57"/>
      <w:bookmarkStart w:id="58" w:name="_Toc445124483"/>
    </w:p>
    <w:p>
      <w:pPr>
        <w:spacing w:line="360" w:lineRule="auto"/>
        <w:ind w:firstLine="420" w:firstLineChars="200"/>
      </w:pPr>
      <w:r>
        <w:rPr>
          <w:rFonts w:hint="eastAsia"/>
        </w:rPr>
        <w:t>（一）整体考察形式延续传统</w:t>
      </w:r>
      <w:bookmarkEnd w:id="58"/>
    </w:p>
    <w:p>
      <w:pPr>
        <w:spacing w:line="360" w:lineRule="auto"/>
        <w:ind w:firstLine="420" w:firstLineChars="200"/>
        <w:rPr>
          <w:u w:val="thick"/>
        </w:rPr>
      </w:pPr>
      <w:r>
        <w:rPr>
          <w:rFonts w:hint="eastAsia"/>
        </w:rPr>
        <w:t>根据对历年面试真题命题趋势的研究与把握，</w:t>
      </w:r>
      <w:r>
        <w:rPr>
          <w:rFonts w:hint="eastAsia"/>
          <w:u w:val="thick"/>
        </w:rPr>
        <w:t>2017年面试的趋势仍然会以结构化面试为主，在一些特殊岗位经常会辅以特殊的呈现方式来考察。</w:t>
      </w:r>
      <w:bookmarkStart w:id="59" w:name="_Toc445124484"/>
    </w:p>
    <w:p>
      <w:pPr>
        <w:spacing w:line="360" w:lineRule="auto"/>
        <w:ind w:firstLine="420" w:firstLineChars="200"/>
      </w:pPr>
      <w:r>
        <w:rPr>
          <w:rFonts w:hint="eastAsia"/>
        </w:rPr>
        <w:t>（二）能力考查将更加深入细致</w:t>
      </w:r>
      <w:bookmarkEnd w:id="59"/>
    </w:p>
    <w:p>
      <w:pPr>
        <w:spacing w:line="360" w:lineRule="auto"/>
        <w:ind w:firstLine="420" w:firstLineChars="200"/>
      </w:pPr>
      <w:r>
        <w:rPr>
          <w:rFonts w:hint="eastAsia"/>
        </w:rPr>
        <w:t>由于近年来事业单位考试的不断发展，学生整体的答题水平已有很大提高，所以传统题型也很难将考生分数拉开差距，这样在未来的事业单位面试中题目将更加灵活，不再固化出题模式，而是更注重考察考生的性格、情商水平、发现问题以及实际解决问题的能力，从而保证选拔的人才在未来的岗位中能够真正地胜任工作。</w:t>
      </w:r>
      <w:r>
        <w:rPr>
          <w:rFonts w:hint="eastAsia"/>
          <w:u w:val="thick"/>
        </w:rPr>
        <w:t>所以考生在面试应答中要言简意赅，迅速抓住题目重点，准确切入，从容应对。</w:t>
      </w:r>
      <w:bookmarkStart w:id="60" w:name="_Toc445124485"/>
      <w:bookmarkStart w:id="61" w:name="_Toc5599"/>
      <w:bookmarkStart w:id="62" w:name="_Toc16832"/>
      <w:bookmarkStart w:id="63" w:name="_Toc343791662"/>
      <w:bookmarkStart w:id="64" w:name="_Toc384021409"/>
      <w:bookmarkStart w:id="65" w:name="_Toc28994"/>
      <w:bookmarkStart w:id="66" w:name="_Toc22405"/>
    </w:p>
    <w:p>
      <w:pPr>
        <w:spacing w:line="360" w:lineRule="auto"/>
        <w:ind w:firstLine="420" w:firstLineChars="200"/>
      </w:pPr>
      <w:r>
        <w:rPr>
          <w:rFonts w:hint="eastAsia"/>
        </w:rPr>
        <w:t>二、结构化面试题型分析</w:t>
      </w:r>
      <w:bookmarkEnd w:id="60"/>
      <w:bookmarkEnd w:id="61"/>
      <w:bookmarkEnd w:id="62"/>
      <w:bookmarkEnd w:id="63"/>
      <w:bookmarkEnd w:id="64"/>
      <w:bookmarkEnd w:id="65"/>
      <w:bookmarkEnd w:id="66"/>
    </w:p>
    <w:p>
      <w:pPr>
        <w:spacing w:line="360" w:lineRule="auto"/>
        <w:ind w:firstLine="420" w:firstLineChars="200"/>
      </w:pPr>
      <w:r>
        <w:rPr>
          <w:rFonts w:hint="eastAsia"/>
        </w:rPr>
        <w:t>结构化面试是事业单位考试中最常见的一种形式，整体考试形式已较为成熟。相比而言，这种考试形式优点显而易见，如考试内容和流程较为固定、便于考官操作、面试要点突出等，且面试测评项目、参考话题、测评标准及实施程序都是经过科学分析确定的。</w:t>
      </w:r>
    </w:p>
    <w:p>
      <w:pPr>
        <w:spacing w:line="360" w:lineRule="auto"/>
        <w:ind w:firstLine="420" w:firstLineChars="200"/>
        <w:rPr>
          <w:u w:val="thick"/>
        </w:rPr>
      </w:pPr>
      <w:r>
        <w:rPr>
          <w:rFonts w:hint="eastAsia"/>
        </w:rPr>
        <w:t>通过对2010年至2015年浙江省事业单位面试真题的统计及分析，</w:t>
      </w:r>
      <w:r>
        <w:rPr>
          <w:rFonts w:hint="eastAsia"/>
          <w:u w:val="thick"/>
        </w:rPr>
        <w:t>结构化面试题目大体分为以下五类：组织管理、人际沟通、综合分析、应急应变、自我认知与职位匹配</w:t>
      </w:r>
    </w:p>
    <w:p>
      <w:pPr>
        <w:spacing w:line="360" w:lineRule="auto"/>
        <w:ind w:firstLine="420" w:firstLineChars="200"/>
      </w:pPr>
      <w:r>
        <w:rPr>
          <w:rFonts w:hint="eastAsia"/>
        </w:rPr>
        <w:t>近年来，浙江省事业单位考试面试题目特点主要有集中在以下两点：</w:t>
      </w:r>
      <w:bookmarkStart w:id="67" w:name="_Toc445124486"/>
    </w:p>
    <w:p>
      <w:pPr>
        <w:spacing w:line="360" w:lineRule="auto"/>
        <w:ind w:firstLine="420" w:firstLineChars="200"/>
      </w:pPr>
      <w:r>
        <w:rPr>
          <w:rFonts w:hint="eastAsia"/>
        </w:rPr>
        <w:t>★考情规律一：题型稳中有变</w:t>
      </w:r>
      <w:bookmarkEnd w:id="67"/>
    </w:p>
    <w:p>
      <w:pPr>
        <w:spacing w:line="360" w:lineRule="auto"/>
        <w:ind w:firstLine="420" w:firstLineChars="200"/>
      </w:pPr>
      <w:r>
        <w:rPr>
          <w:rFonts w:hint="eastAsia"/>
        </w:rPr>
        <w:t>随着浙江省事业单位考试结构化面试的日益完善，整体的结构化面试的题型框架已较为稳定，即由自我认知、综合分析、组织管理、人际沟通、应急应变五大模块构成。</w:t>
      </w:r>
    </w:p>
    <w:p>
      <w:pPr>
        <w:spacing w:line="360" w:lineRule="auto"/>
        <w:ind w:firstLine="420" w:firstLineChars="200"/>
      </w:pPr>
      <w:r>
        <w:rPr>
          <w:rFonts w:hint="eastAsia"/>
        </w:rPr>
        <w:t>这些题目都是事业单位考试中比较典型的题目，通常很少有特别大的一些变动，然而也正因如此，在一些细节上创新更应引起关注，毕竟事业单位的考试也会适应变化、与时俱进的。</w:t>
      </w:r>
      <w:bookmarkStart w:id="68" w:name="_Toc445124487"/>
    </w:p>
    <w:p>
      <w:pPr>
        <w:spacing w:line="360" w:lineRule="auto"/>
        <w:ind w:firstLine="420" w:firstLineChars="200"/>
      </w:pPr>
      <w:r>
        <w:rPr>
          <w:rFonts w:hint="eastAsia"/>
        </w:rPr>
        <w:t>★考情规律二：题型交叉明显</w:t>
      </w:r>
      <w:bookmarkEnd w:id="68"/>
    </w:p>
    <w:p>
      <w:pPr>
        <w:spacing w:line="360" w:lineRule="auto"/>
        <w:ind w:firstLine="420" w:firstLineChars="200"/>
      </w:pPr>
      <w:r>
        <w:rPr>
          <w:rFonts w:hint="eastAsia"/>
        </w:rPr>
        <w:t>浙江省事业单位考试面试试题除了延续传统外，各模块之间的界限也越来越模糊；对于考生而言，题目更加灵活；如“某单位准备举行年中晚会，但是今年和往年有所不同，可以邀请家属参加，但是聚餐要实行AA制，你作为这次项目的负责人，你会怎么准备前期的工作？”此题不仅要求考生能够具备组织能力，还在组织工作过程中设定“聚餐要实行AA制”的前提，要求考生能够妥善处理矛盾和解决困难，具备一定的人际沟通能力，显然这样就加大了考生在答题时的难度。</w:t>
      </w:r>
    </w:p>
    <w:p>
      <w:pPr>
        <w:spacing w:line="360" w:lineRule="auto"/>
        <w:ind w:firstLine="420" w:firstLineChars="200"/>
      </w:pPr>
      <w:r>
        <w:rPr>
          <w:rFonts w:hint="eastAsia"/>
        </w:rPr>
        <w:t>因此考生在答题时应灵活应对，目标是解决好矛盾，采取正确的方法和方式，避免出现模版和套话，切勿啰嗦，也只有这样才能打动考官，取得高分。</w:t>
      </w:r>
      <w:bookmarkStart w:id="69" w:name="_Toc21310"/>
      <w:bookmarkStart w:id="70" w:name="_Toc29896"/>
      <w:bookmarkStart w:id="71" w:name="_Toc445124488"/>
      <w:bookmarkStart w:id="72" w:name="_Toc343791665"/>
      <w:bookmarkStart w:id="73" w:name="_Toc7744"/>
      <w:bookmarkStart w:id="74" w:name="_Toc3690"/>
      <w:bookmarkStart w:id="75" w:name="_Toc384021411"/>
    </w:p>
    <w:bookmarkEnd w:id="54"/>
    <w:bookmarkEnd w:id="55"/>
    <w:bookmarkEnd w:id="69"/>
    <w:bookmarkEnd w:id="70"/>
    <w:bookmarkEnd w:id="71"/>
    <w:bookmarkEnd w:id="72"/>
    <w:bookmarkEnd w:id="73"/>
    <w:bookmarkEnd w:id="74"/>
    <w:bookmarkEnd w:id="75"/>
    <w:p>
      <w:pPr>
        <w:spacing w:line="360" w:lineRule="auto"/>
        <w:ind w:firstLine="422" w:firstLineChars="200"/>
        <w:rPr>
          <w:b/>
        </w:rPr>
      </w:pPr>
      <w:bookmarkStart w:id="76" w:name="_Toc445124489"/>
      <w:bookmarkStart w:id="77" w:name="_Toc383180480"/>
      <w:r>
        <w:rPr>
          <w:rFonts w:hint="eastAsia"/>
          <w:b/>
        </w:rPr>
        <w:t>第二章  解读面试 从容不迫</w:t>
      </w:r>
      <w:bookmarkEnd w:id="76"/>
      <w:bookmarkEnd w:id="77"/>
      <w:bookmarkStart w:id="78" w:name="_Toc17155"/>
      <w:bookmarkStart w:id="79" w:name="_Toc11702"/>
      <w:bookmarkStart w:id="80" w:name="_Toc12551"/>
      <w:bookmarkStart w:id="81" w:name="_Toc445124490"/>
    </w:p>
    <w:p>
      <w:pPr>
        <w:spacing w:line="360" w:lineRule="auto"/>
        <w:ind w:firstLine="420" w:firstLineChars="200"/>
        <w:rPr>
          <w:b/>
        </w:rPr>
      </w:pPr>
      <w:r>
        <w:rPr>
          <w:rFonts w:hint="eastAsia"/>
        </w:rPr>
        <w:t>一、面试基础知识全接触</w:t>
      </w:r>
      <w:bookmarkEnd w:id="78"/>
      <w:bookmarkEnd w:id="79"/>
      <w:bookmarkEnd w:id="80"/>
      <w:bookmarkEnd w:id="81"/>
    </w:p>
    <w:p>
      <w:pPr>
        <w:pStyle w:val="82"/>
        <w:spacing w:line="360" w:lineRule="auto"/>
        <w:ind w:firstLine="420" w:firstLineChars="200"/>
        <w:rPr>
          <w:kern w:val="2"/>
          <w:sz w:val="21"/>
          <w:szCs w:val="20"/>
        </w:rPr>
      </w:pPr>
      <w:bookmarkStart w:id="82" w:name="_Toc445124491"/>
      <w:r>
        <w:rPr>
          <w:rFonts w:hint="eastAsia"/>
          <w:kern w:val="2"/>
          <w:sz w:val="21"/>
          <w:szCs w:val="20"/>
        </w:rPr>
        <w:t>（一）结构化面试的基本形式</w:t>
      </w:r>
      <w:bookmarkEnd w:id="82"/>
    </w:p>
    <w:p>
      <w:pPr>
        <w:spacing w:line="360" w:lineRule="auto"/>
        <w:ind w:firstLine="420" w:firstLineChars="200"/>
        <w:jc w:val="left"/>
        <w:rPr>
          <w:rFonts w:ascii="宋体" w:hAnsi="宋体"/>
          <w:szCs w:val="21"/>
        </w:rPr>
      </w:pPr>
      <w:r>
        <w:rPr>
          <w:rFonts w:hint="eastAsia" w:ascii="宋体" w:hAnsi="宋体"/>
          <w:szCs w:val="21"/>
        </w:rPr>
        <w:drawing>
          <wp:anchor distT="0" distB="0" distL="114300" distR="114300" simplePos="0" relativeHeight="251659264" behindDoc="1" locked="0" layoutInCell="1" allowOverlap="1">
            <wp:simplePos x="0" y="0"/>
            <wp:positionH relativeFrom="margin">
              <wp:posOffset>1024255</wp:posOffset>
            </wp:positionH>
            <wp:positionV relativeFrom="margin">
              <wp:posOffset>2802890</wp:posOffset>
            </wp:positionV>
            <wp:extent cx="4457700" cy="2661285"/>
            <wp:effectExtent l="19050" t="0" r="284"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0">
                      <a:grayscl/>
                      <a:extLst>
                        <a:ext uri="{28A0092B-C50C-407E-A947-70E740481C1C}">
                          <a14:useLocalDpi xmlns:a14="http://schemas.microsoft.com/office/drawing/2010/main" val="0"/>
                        </a:ext>
                      </a:extLst>
                    </a:blip>
                    <a:srcRect/>
                    <a:stretch>
                      <a:fillRect/>
                    </a:stretch>
                  </pic:blipFill>
                  <pic:spPr>
                    <a:xfrm>
                      <a:off x="0" y="0"/>
                      <a:ext cx="4457416" cy="2661314"/>
                    </a:xfrm>
                    <a:prstGeom prst="rect">
                      <a:avLst/>
                    </a:prstGeom>
                    <a:noFill/>
                  </pic:spPr>
                </pic:pic>
              </a:graphicData>
            </a:graphic>
          </wp:anchor>
        </w:drawing>
      </w:r>
      <w:r>
        <w:rPr>
          <w:rFonts w:hint="eastAsia" w:ascii="宋体" w:hAnsi="宋体"/>
          <w:szCs w:val="21"/>
        </w:rPr>
        <w:t>结构化面试对整个面试的实施、提问方式、时间、评分标准等过程因素都有严格的规定，这些因素在面试前应当经过相当完整的设计，不得随意变动。结构化面试具有内容确定、程序严格、评分统一、形式活而不乱等特点。一般情况5-9名考官，考生随机抽签决定面试顺序，按照固定的流程回答固定的3-4道题目，考官现场打分。</w:t>
      </w:r>
      <w:bookmarkStart w:id="83" w:name="_Toc445124492"/>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jc w:val="left"/>
        <w:rPr>
          <w:rFonts w:hint="eastAsia"/>
        </w:rPr>
      </w:pPr>
    </w:p>
    <w:p>
      <w:pPr>
        <w:spacing w:line="360" w:lineRule="auto"/>
        <w:jc w:val="left"/>
        <w:rPr>
          <w:rFonts w:ascii="宋体" w:hAnsi="宋体"/>
          <w:szCs w:val="21"/>
        </w:rPr>
      </w:pPr>
      <w:r>
        <w:rPr>
          <w:rFonts w:hint="eastAsia"/>
        </w:rPr>
        <w:t>（二）结构化面试的测评要素</w:t>
      </w:r>
      <w:bookmarkEnd w:id="83"/>
    </w:p>
    <w:p>
      <w:pPr>
        <w:spacing w:line="360" w:lineRule="auto"/>
        <w:ind w:firstLine="422" w:firstLineChars="200"/>
        <w:jc w:val="left"/>
        <w:rPr>
          <w:rFonts w:ascii="宋体" w:hAnsi="宋体"/>
          <w:szCs w:val="21"/>
        </w:rPr>
      </w:pPr>
      <w:r>
        <w:rPr>
          <w:rFonts w:hint="eastAsia" w:ascii="宋体" w:hAnsi="宋体"/>
          <w:b/>
          <w:szCs w:val="21"/>
        </w:rPr>
        <w:t>综合分析能力：</w:t>
      </w:r>
      <w:r>
        <w:rPr>
          <w:rFonts w:hint="eastAsia" w:ascii="宋体" w:hAnsi="宋体"/>
          <w:szCs w:val="21"/>
        </w:rPr>
        <w:t>思路清晰，富有条理；分析问题全面、透彻、客观；把握问题的实质，抓住问题的主要方面。</w:t>
      </w:r>
    </w:p>
    <w:p>
      <w:pPr>
        <w:spacing w:line="360" w:lineRule="auto"/>
        <w:ind w:firstLine="422" w:firstLineChars="200"/>
        <w:jc w:val="left"/>
        <w:rPr>
          <w:rFonts w:ascii="宋体" w:hAnsi="宋体"/>
          <w:szCs w:val="21"/>
        </w:rPr>
      </w:pPr>
      <w:r>
        <w:rPr>
          <w:rFonts w:hint="eastAsia" w:ascii="宋体" w:hAnsi="宋体"/>
          <w:b/>
          <w:szCs w:val="21"/>
        </w:rPr>
        <w:t>言语表达能力：</w:t>
      </w:r>
      <w:r>
        <w:rPr>
          <w:rFonts w:hint="eastAsia" w:ascii="宋体" w:hAnsi="宋体"/>
          <w:szCs w:val="21"/>
        </w:rPr>
        <w:t>以言语的形式，针对不同的听众采用不同的方式、风格，将自己的思想、观点，清晰明确地表达出来，并试图让听众接受的过程。</w:t>
      </w:r>
    </w:p>
    <w:p>
      <w:pPr>
        <w:spacing w:line="360" w:lineRule="auto"/>
        <w:ind w:firstLine="422" w:firstLineChars="200"/>
        <w:jc w:val="left"/>
        <w:rPr>
          <w:rFonts w:ascii="宋体" w:hAnsi="宋体"/>
          <w:szCs w:val="21"/>
        </w:rPr>
      </w:pPr>
      <w:r>
        <w:rPr>
          <w:rFonts w:hint="eastAsia" w:ascii="宋体" w:hAnsi="宋体"/>
          <w:b/>
          <w:szCs w:val="21"/>
        </w:rPr>
        <w:t>应变能力：</w:t>
      </w:r>
      <w:r>
        <w:rPr>
          <w:rFonts w:hint="eastAsia" w:ascii="宋体" w:hAnsi="宋体"/>
          <w:szCs w:val="21"/>
        </w:rPr>
        <w:t>在有压力的情境下，思考、解决问题时能够迅速而灵巧地转移角度、随机应变、触类旁通，做出正确的判断和处理。</w:t>
      </w:r>
    </w:p>
    <w:p>
      <w:pPr>
        <w:spacing w:line="360" w:lineRule="auto"/>
        <w:ind w:firstLine="422" w:firstLineChars="200"/>
        <w:jc w:val="left"/>
        <w:rPr>
          <w:rFonts w:ascii="宋体" w:hAnsi="宋体"/>
          <w:szCs w:val="21"/>
        </w:rPr>
      </w:pPr>
      <w:r>
        <w:rPr>
          <w:rFonts w:hint="eastAsia" w:ascii="宋体" w:hAnsi="宋体"/>
          <w:b/>
          <w:szCs w:val="21"/>
        </w:rPr>
        <w:t>计划、组织、协调能力：</w:t>
      </w:r>
      <w:r>
        <w:rPr>
          <w:rFonts w:hint="eastAsia" w:ascii="宋体" w:hAnsi="宋体"/>
          <w:szCs w:val="21"/>
        </w:rPr>
        <w:t>对自己、他人、部门的活动做出计划、安排日程、调配资源，并对冲突各方的利益根据一定的标准进行协调。</w:t>
      </w:r>
    </w:p>
    <w:p>
      <w:pPr>
        <w:spacing w:line="360" w:lineRule="auto"/>
        <w:ind w:firstLine="422" w:firstLineChars="200"/>
        <w:jc w:val="left"/>
        <w:rPr>
          <w:rFonts w:ascii="宋体" w:hAnsi="宋体"/>
          <w:szCs w:val="21"/>
        </w:rPr>
      </w:pPr>
      <w:r>
        <w:rPr>
          <w:rFonts w:hint="eastAsia" w:ascii="宋体" w:hAnsi="宋体"/>
          <w:b/>
          <w:szCs w:val="21"/>
        </w:rPr>
        <w:t>人际交往的意识与技巧：</w:t>
      </w:r>
      <w:r>
        <w:rPr>
          <w:rFonts w:hint="eastAsia" w:ascii="宋体" w:hAnsi="宋体"/>
          <w:szCs w:val="21"/>
        </w:rPr>
        <w:t>建立和维持自己与他人、团体的关系，这些关系是有目的的、与工作相关的，包括与他人的沟通，以及组织中的服从、合作、协调、指导、监督活动。</w:t>
      </w:r>
    </w:p>
    <w:p>
      <w:pPr>
        <w:spacing w:line="360" w:lineRule="auto"/>
        <w:ind w:firstLine="422" w:firstLineChars="200"/>
        <w:jc w:val="left"/>
        <w:rPr>
          <w:rFonts w:ascii="宋体" w:hAnsi="宋体"/>
          <w:szCs w:val="21"/>
        </w:rPr>
      </w:pPr>
      <w:r>
        <w:rPr>
          <w:rFonts w:hint="eastAsia" w:ascii="宋体" w:hAnsi="宋体"/>
          <w:b/>
          <w:szCs w:val="21"/>
        </w:rPr>
        <w:t>自我情绪控制：</w:t>
      </w:r>
      <w:r>
        <w:rPr>
          <w:rFonts w:hint="eastAsia" w:ascii="宋体" w:hAnsi="宋体"/>
          <w:szCs w:val="21"/>
        </w:rPr>
        <w:t>在受到较强刺激或处于不利的情境中时，能保持自己情绪的稳定，并约束自己行为反应的能力(主要根据面试当时考生对一定问题的反应，预测考生在日常生活中的表现)。</w:t>
      </w:r>
    </w:p>
    <w:p>
      <w:pPr>
        <w:spacing w:line="360" w:lineRule="auto"/>
        <w:ind w:firstLine="422" w:firstLineChars="200"/>
        <w:jc w:val="left"/>
        <w:rPr>
          <w:rFonts w:ascii="宋体" w:hAnsi="宋体"/>
          <w:szCs w:val="21"/>
        </w:rPr>
      </w:pPr>
      <w:r>
        <w:rPr>
          <w:rFonts w:hint="eastAsia" w:ascii="宋体" w:hAnsi="宋体"/>
          <w:b/>
          <w:szCs w:val="21"/>
        </w:rPr>
        <w:t>求职动机与拟任职位的匹配性：</w:t>
      </w:r>
      <w:r>
        <w:rPr>
          <w:rFonts w:hint="eastAsia" w:ascii="宋体" w:hAnsi="宋体"/>
          <w:szCs w:val="21"/>
        </w:rPr>
        <w:t>求职动机是指在一定需要的刺激下直接推动个体进行求职活动以达到求职目的的内部心理活动；个人的求职目的与拟任职位所能提供的条件相一致时，个体胜任该职位工作并稳定地从事该工作的可能性较大。</w:t>
      </w:r>
    </w:p>
    <w:p>
      <w:pPr>
        <w:spacing w:line="360" w:lineRule="auto"/>
        <w:ind w:firstLine="422" w:firstLineChars="200"/>
        <w:jc w:val="left"/>
        <w:rPr>
          <w:rFonts w:ascii="宋体" w:hAnsi="宋体"/>
          <w:szCs w:val="21"/>
        </w:rPr>
      </w:pPr>
      <w:r>
        <w:rPr>
          <w:rFonts w:hint="eastAsia" w:ascii="宋体" w:hAnsi="宋体"/>
          <w:b/>
          <w:szCs w:val="21"/>
        </w:rPr>
        <w:t>举止仪表：</w:t>
      </w:r>
      <w:r>
        <w:rPr>
          <w:rFonts w:hint="eastAsia" w:ascii="宋体" w:hAnsi="宋体"/>
          <w:szCs w:val="21"/>
        </w:rPr>
        <w:t>考生外在的穿着打扮和言行举止表现。</w:t>
      </w:r>
      <w:bookmarkStart w:id="84" w:name="_Toc445124493"/>
    </w:p>
    <w:p>
      <w:pPr>
        <w:spacing w:line="360" w:lineRule="auto"/>
        <w:ind w:firstLine="422" w:firstLineChars="200"/>
        <w:jc w:val="left"/>
        <w:rPr>
          <w:rFonts w:ascii="宋体" w:hAnsi="宋体"/>
          <w:b/>
          <w:szCs w:val="21"/>
        </w:rPr>
      </w:pPr>
      <w:r>
        <w:rPr>
          <w:rFonts w:hint="eastAsia"/>
          <w:b/>
        </w:rPr>
        <w:t>二、</w:t>
      </w:r>
      <w:bookmarkStart w:id="85" w:name="_Toc25874"/>
      <w:bookmarkStart w:id="86" w:name="_Toc15082"/>
      <w:bookmarkStart w:id="87" w:name="_Toc6748"/>
      <w:r>
        <w:rPr>
          <w:rFonts w:hint="eastAsia"/>
          <w:b/>
        </w:rPr>
        <w:t>面试答题思路全</w:t>
      </w:r>
      <w:bookmarkEnd w:id="85"/>
      <w:bookmarkEnd w:id="86"/>
      <w:bookmarkEnd w:id="87"/>
      <w:r>
        <w:rPr>
          <w:rFonts w:hint="eastAsia"/>
          <w:b/>
        </w:rPr>
        <w:t>点拨</w:t>
      </w:r>
      <w:bookmarkEnd w:id="84"/>
    </w:p>
    <w:p>
      <w:pPr>
        <w:spacing w:line="360" w:lineRule="auto"/>
        <w:ind w:firstLine="420" w:firstLineChars="200"/>
        <w:jc w:val="left"/>
        <w:rPr>
          <w:rFonts w:ascii="宋体" w:hAnsi="宋体"/>
          <w:szCs w:val="21"/>
        </w:rPr>
      </w:pPr>
      <w:r>
        <w:rPr>
          <w:rFonts w:hint="eastAsia" w:ascii="宋体" w:hAnsi="宋体"/>
          <w:szCs w:val="21"/>
        </w:rPr>
        <w:t>结构化面试的题型不外乎五类，通过解读浙江省历年事业单位面试考试真题，我们分别对这几类试题的解题思路做一个总体的梳理：</w:t>
      </w:r>
      <w:bookmarkStart w:id="88" w:name="_Toc445124494"/>
    </w:p>
    <w:p>
      <w:pPr>
        <w:spacing w:line="360" w:lineRule="auto"/>
        <w:ind w:firstLine="420" w:firstLineChars="200"/>
        <w:jc w:val="left"/>
        <w:rPr>
          <w:rFonts w:ascii="宋体" w:hAnsi="宋体"/>
          <w:szCs w:val="21"/>
        </w:rPr>
      </w:pPr>
      <w:r>
        <w:rPr>
          <w:rFonts w:hint="eastAsia"/>
        </w:rPr>
        <w:t>（一）组织管理类</w:t>
      </w:r>
      <w:bookmarkEnd w:id="88"/>
    </w:p>
    <w:p>
      <w:pPr>
        <w:spacing w:line="360" w:lineRule="auto"/>
        <w:ind w:firstLine="420" w:firstLineChars="200"/>
        <w:jc w:val="left"/>
        <w:rPr>
          <w:rFonts w:ascii="宋体" w:hAnsi="宋体"/>
          <w:szCs w:val="21"/>
        </w:rPr>
      </w:pPr>
      <w:r>
        <w:rPr>
          <w:rFonts w:hint="eastAsia" w:ascii="宋体" w:hAnsi="宋体"/>
          <w:szCs w:val="21"/>
        </w:rPr>
        <w:t>组织管理类试题要求考生计划、组织一次活动，来考查计划、组织、协调能力。近年来这类试题的考查点越来越细化，注重考生的实际工作能力。</w:t>
      </w:r>
    </w:p>
    <w:p>
      <w:pPr>
        <w:spacing w:line="360" w:lineRule="auto"/>
        <w:ind w:firstLine="420" w:firstLineChars="200"/>
        <w:jc w:val="left"/>
        <w:rPr>
          <w:rFonts w:ascii="宋体" w:hAnsi="宋体"/>
          <w:szCs w:val="21"/>
        </w:rPr>
      </w:pPr>
      <w:r>
        <w:rPr>
          <w:rFonts w:hint="eastAsia" w:ascii="宋体" w:hAnsi="宋体"/>
          <w:szCs w:val="21"/>
        </w:rPr>
        <w:t>对于组织管理类的题型，总体的答题思路有三个：第一，要有始有终。这个思路是指在答这类题时，要注意按照事情发展的时间顺序和逻辑顺序，按照准备、组织、协调、控制、总结的步骤依次进行计划和安排。第二，要全面考虑，其中对人的安排是核心。在进行准备时，不仅要确定活动的形式和流程，还要将人、财、物、地、时等活动要素考虑到位。在此须牢牢把握，一定要把对人的安排放在首位。第三，要把自己放在活动情境中去考虑。组织管理类的题包含的类型很多，如接待、调查、会议、培训等，各有各的特点，不能一概而论，在答题时要凸显该类活动的特点，杜绝套路化。同时，在组织管理类试题设问时，也有微观、中观、宏观之分，都要求考生在相同时间内答出，这就要求考生对答题的详略和侧重要有所区别，抓住重点、表现亮点。总体说来，考生必须从题目设问出发，把自己放在特定的活动情境中，具体来进行分析，做出有特色、有针对性的安排，这样才能避免模板化，取得高分数。</w:t>
      </w:r>
      <w:bookmarkStart w:id="89" w:name="_Toc445124495"/>
    </w:p>
    <w:p>
      <w:pPr>
        <w:spacing w:line="360" w:lineRule="auto"/>
        <w:ind w:firstLine="420" w:firstLineChars="200"/>
        <w:jc w:val="left"/>
        <w:rPr>
          <w:rFonts w:ascii="宋体" w:hAnsi="宋体"/>
          <w:szCs w:val="21"/>
        </w:rPr>
      </w:pPr>
      <w:r>
        <w:rPr>
          <w:rFonts w:hint="eastAsia"/>
        </w:rPr>
        <w:t>（二）应急应变类</w:t>
      </w:r>
      <w:bookmarkEnd w:id="89"/>
    </w:p>
    <w:p>
      <w:pPr>
        <w:spacing w:line="360" w:lineRule="auto"/>
        <w:ind w:firstLine="420" w:firstLineChars="200"/>
        <w:jc w:val="left"/>
        <w:rPr>
          <w:rFonts w:ascii="宋体" w:hAnsi="宋体"/>
          <w:szCs w:val="21"/>
        </w:rPr>
      </w:pPr>
      <w:r>
        <w:rPr>
          <w:rFonts w:hint="eastAsia" w:ascii="宋体" w:hAnsi="宋体"/>
          <w:szCs w:val="21"/>
        </w:rPr>
        <w:t>在回答这类试题时，一是要注意心理的稳定性，迅速分析情况，积极思考相应对策，提出恰当的措施。二是要注意身份定位，身临其境，将自己置身于题中设定的情境中。这类试题经常会设定身份，那么考生的答题立场就必须以新的身份为出发点，进入一个处理突发事件的模拟过程。三是要扩宽思维，多提对策。一个突发事情往往不止一个解决办法，考生应针对不同假设情况做出相应对策，并权衡利弊选择实施，最终将事件顺利解决。</w:t>
      </w:r>
      <w:bookmarkStart w:id="90" w:name="_Toc445124496"/>
    </w:p>
    <w:p>
      <w:pPr>
        <w:spacing w:line="360" w:lineRule="auto"/>
        <w:ind w:firstLine="420" w:firstLineChars="200"/>
        <w:jc w:val="left"/>
        <w:rPr>
          <w:rFonts w:ascii="宋体" w:hAnsi="宋体"/>
          <w:szCs w:val="21"/>
        </w:rPr>
      </w:pPr>
      <w:r>
        <w:rPr>
          <w:rFonts w:hint="eastAsia"/>
        </w:rPr>
        <w:t>（三）综合分析类</w:t>
      </w:r>
      <w:bookmarkEnd w:id="90"/>
    </w:p>
    <w:p>
      <w:pPr>
        <w:spacing w:line="360" w:lineRule="auto"/>
        <w:ind w:firstLine="420" w:firstLineChars="200"/>
        <w:jc w:val="left"/>
        <w:rPr>
          <w:rFonts w:ascii="宋体" w:hAnsi="宋体"/>
          <w:szCs w:val="21"/>
        </w:rPr>
      </w:pPr>
      <w:r>
        <w:rPr>
          <w:rFonts w:hint="eastAsia" w:ascii="宋体" w:hAnsi="宋体"/>
          <w:szCs w:val="21"/>
        </w:rPr>
        <w:t>对于综合分析类的问题，首先要进行定位。定位包括对题目中所反映的问题的性质进行定位和对与之相关的知识点进行定位。对性质的定位指的是判断题目中的现象是积极类的、消极类的</w:t>
      </w:r>
    </w:p>
    <w:p>
      <w:pPr>
        <w:spacing w:line="360" w:lineRule="auto"/>
        <w:ind w:firstLine="420" w:firstLineChars="200"/>
        <w:jc w:val="left"/>
        <w:rPr>
          <w:rFonts w:ascii="宋体" w:hAnsi="宋体"/>
          <w:szCs w:val="21"/>
        </w:rPr>
      </w:pPr>
      <w:r>
        <w:rPr>
          <w:rFonts w:hint="eastAsia" w:ascii="宋体" w:hAnsi="宋体"/>
          <w:szCs w:val="21"/>
        </w:rPr>
        <w:t>还是辩证类的，对知识点进行定位是指迅速判断题目所反映的问题是属于政治、经济、文化、还是民生，是与我们党和政府的哪些大政方针相关，主要参考依据如十七大报告、十·二五规划和当年的政府工作报告等。定位之后，要具体分析问题，分析问题的思维一定要发散，包括对问题所产生的原因、影响、对策等进行分析。</w:t>
      </w:r>
    </w:p>
    <w:p>
      <w:pPr>
        <w:spacing w:line="360" w:lineRule="auto"/>
        <w:ind w:firstLine="420" w:firstLineChars="200"/>
        <w:jc w:val="left"/>
        <w:rPr>
          <w:rFonts w:ascii="宋体" w:hAnsi="宋体"/>
          <w:szCs w:val="21"/>
        </w:rPr>
      </w:pPr>
      <w:r>
        <w:rPr>
          <w:rFonts w:hint="eastAsia" w:ascii="宋体" w:hAnsi="宋体"/>
          <w:szCs w:val="21"/>
        </w:rPr>
        <w:t>综合分析题答题时要有三度，即广度、高度、深度，从事业单位的立场出发来考虑社会问题，多角度分析社会热点，从政府的高度出发来提出对策，解决问题。同时，在答题时要注意逻辑顺序要清晰，层次分明，重点突出，而不是想到哪里说哪里，胡子眉毛一把抓。</w:t>
      </w:r>
      <w:bookmarkStart w:id="91" w:name="_Toc445124497"/>
    </w:p>
    <w:p>
      <w:pPr>
        <w:spacing w:line="360" w:lineRule="auto"/>
        <w:ind w:firstLine="420" w:firstLineChars="200"/>
        <w:jc w:val="left"/>
        <w:rPr>
          <w:rFonts w:ascii="宋体" w:hAnsi="宋体"/>
          <w:szCs w:val="21"/>
        </w:rPr>
      </w:pPr>
      <w:r>
        <w:rPr>
          <w:rFonts w:hint="eastAsia"/>
        </w:rPr>
        <w:t>（四）人际沟通类</w:t>
      </w:r>
      <w:bookmarkEnd w:id="91"/>
    </w:p>
    <w:p>
      <w:pPr>
        <w:spacing w:line="360" w:lineRule="auto"/>
        <w:ind w:firstLine="420" w:firstLineChars="200"/>
        <w:jc w:val="left"/>
        <w:rPr>
          <w:rFonts w:ascii="宋体" w:hAnsi="宋体"/>
          <w:szCs w:val="21"/>
        </w:rPr>
      </w:pPr>
      <w:r>
        <w:rPr>
          <w:rFonts w:hint="eastAsia" w:ascii="宋体" w:hAnsi="宋体"/>
          <w:szCs w:val="21"/>
        </w:rPr>
        <w:t>对于人际沟通类的题型，一个总体的思路就是遇到困难和挫折多在自己身上找问题，不从别人那里挑毛病。人际沟通类的考题按照题目中所设定的场景，考查考生处理与如下几类人群打交道的能力：第一，与自己上级之间的关系；第二，与自己同事之间的关系；第三，与自己亲人之间的关系；第四，与自己朋友之间的关系；第五，与自己服务对象之间的关系。关于处理与自己上级之间的关系，主要思路是服从领导，尊重领导的权威；处理与同事之间的关系，要热心帮助同事，遇到矛盾要从大局出发，多忍让，不激化矛盾；处理与亲人之间的关系，要尽力做到事业家庭两不误，原则性与灵活性的统一；处理与朋友之间的关系，原则性是第一位的，对于交友要谨慎；处理与自己服务对象之间的关系，要热情有耐心，全心全意为群众服务。</w:t>
      </w:r>
      <w:bookmarkStart w:id="92" w:name="_Toc445124498"/>
    </w:p>
    <w:p>
      <w:pPr>
        <w:spacing w:line="360" w:lineRule="auto"/>
        <w:ind w:firstLine="420" w:firstLineChars="200"/>
        <w:jc w:val="left"/>
        <w:rPr>
          <w:rFonts w:ascii="宋体" w:hAnsi="宋体"/>
          <w:szCs w:val="21"/>
        </w:rPr>
      </w:pPr>
      <w:r>
        <w:rPr>
          <w:rFonts w:hint="eastAsia"/>
        </w:rPr>
        <w:t>（五）自我认知类</w:t>
      </w:r>
      <w:bookmarkEnd w:id="92"/>
    </w:p>
    <w:p>
      <w:pPr>
        <w:spacing w:line="360" w:lineRule="auto"/>
        <w:ind w:firstLine="420" w:firstLineChars="200"/>
        <w:jc w:val="left"/>
        <w:rPr>
          <w:rFonts w:ascii="宋体" w:hAnsi="宋体"/>
          <w:szCs w:val="21"/>
        </w:rPr>
      </w:pPr>
      <w:r>
        <w:rPr>
          <w:rFonts w:hint="eastAsia" w:ascii="宋体" w:hAnsi="宋体"/>
          <w:szCs w:val="21"/>
        </w:rPr>
        <w:t>对自我认知与职位匹配类试题，有三种主要类型：第一类是直接提问类。直接提问类的问法有如下几种问法：“请你介绍一下你自己”、“请问你有那些优缺点”、“请问你为什么要报事业单位”等。</w:t>
      </w:r>
    </w:p>
    <w:p>
      <w:pPr>
        <w:spacing w:line="360" w:lineRule="auto"/>
        <w:ind w:firstLine="420" w:firstLineChars="200"/>
        <w:jc w:val="left"/>
        <w:rPr>
          <w:rFonts w:ascii="宋体" w:hAnsi="宋体"/>
          <w:szCs w:val="21"/>
        </w:rPr>
      </w:pPr>
      <w:r>
        <w:rPr>
          <w:rFonts w:hint="eastAsia" w:ascii="宋体" w:hAnsi="宋体"/>
          <w:szCs w:val="21"/>
        </w:rPr>
        <w:t>对于直接提问类，要注意自己的答案一定要与事业单位的职位要求相匹配，要重点挖掘自己的优点，这些优点反映在自己的学习经历、工作经历、个性特点上，强调自己所具有的这些特点恰恰就是自己的这一职位所需要的。第二类是间接提问类，通过间接的提问来考查考生与职位之间的匹配性。比如“请问你的座右铭是什么”、“请问你最崇拜的人是谁”“请问你最喜欢的著作是什么”等等。要注意一定要挖掘自己所回答的内容符合所报职位的要求。第三类是压力型。</w:t>
      </w:r>
    </w:p>
    <w:p>
      <w:pPr>
        <w:spacing w:line="360" w:lineRule="auto"/>
        <w:ind w:firstLine="420" w:firstLineChars="200"/>
        <w:jc w:val="left"/>
        <w:rPr>
          <w:rFonts w:ascii="宋体" w:hAnsi="宋体"/>
          <w:szCs w:val="21"/>
        </w:rPr>
      </w:pPr>
      <w:r>
        <w:rPr>
          <w:rFonts w:hint="eastAsia" w:ascii="宋体" w:hAnsi="宋体"/>
          <w:szCs w:val="21"/>
        </w:rPr>
        <w:t>通过给考生施加压力的提问来考查考生的应变能力。比如：“你的专业似乎和我们的要求有一定距离，请你谈谈你的看法。”对这类的题要保持冷静淡定，既要承认自己离理想状态还存在差距，又要尽量说服考官自己在所报考职位上具有的优势。</w:t>
      </w:r>
    </w:p>
    <w:p>
      <w:pPr>
        <w:spacing w:line="360" w:lineRule="auto"/>
        <w:ind w:firstLine="420" w:firstLineChars="200"/>
        <w:jc w:val="left"/>
        <w:rPr>
          <w:rFonts w:ascii="宋体" w:hAnsi="宋体"/>
          <w:szCs w:val="21"/>
        </w:rPr>
      </w:pPr>
      <w:r>
        <w:rPr>
          <w:rFonts w:hint="eastAsia" w:ascii="宋体" w:hAnsi="宋体"/>
          <w:szCs w:val="21"/>
        </w:rPr>
        <w:t>以上就是回答结构化面试题的一些基本思路。当然，考生仅是知道这些思路还是远远不够的，必须通过反复的模拟练习才能取得明显的进步。最后，祝各位考生取得成功！</w:t>
      </w:r>
      <w:bookmarkStart w:id="93" w:name="_Toc8060"/>
      <w:bookmarkStart w:id="94" w:name="_Toc445124499"/>
      <w:bookmarkStart w:id="95" w:name="_Toc12423"/>
      <w:bookmarkStart w:id="96" w:name="_Toc23280"/>
    </w:p>
    <w:p>
      <w:pPr>
        <w:spacing w:line="360" w:lineRule="auto"/>
        <w:ind w:firstLine="422" w:firstLineChars="200"/>
        <w:jc w:val="left"/>
        <w:rPr>
          <w:rFonts w:ascii="宋体" w:hAnsi="宋体"/>
          <w:b/>
          <w:szCs w:val="21"/>
        </w:rPr>
      </w:pPr>
      <w:r>
        <w:rPr>
          <w:rFonts w:hint="eastAsia"/>
          <w:b/>
        </w:rPr>
        <w:t>三、</w:t>
      </w:r>
      <w:r>
        <w:rPr>
          <w:b/>
        </w:rPr>
        <w:t>结构化面试应试技巧</w:t>
      </w:r>
      <w:bookmarkEnd w:id="93"/>
      <w:bookmarkEnd w:id="94"/>
      <w:bookmarkEnd w:id="95"/>
      <w:bookmarkEnd w:id="96"/>
    </w:p>
    <w:p>
      <w:pPr>
        <w:spacing w:line="360" w:lineRule="auto"/>
        <w:ind w:firstLine="420" w:firstLineChars="200"/>
        <w:jc w:val="left"/>
        <w:rPr>
          <w:rFonts w:ascii="宋体" w:hAnsi="宋体"/>
          <w:szCs w:val="21"/>
        </w:rPr>
      </w:pPr>
      <w:r>
        <w:rPr>
          <w:rFonts w:hint="eastAsia" w:ascii="宋体" w:hAnsi="宋体"/>
          <w:szCs w:val="21"/>
        </w:rPr>
        <w:t>事业单位考试</w:t>
      </w:r>
      <w:r>
        <w:rPr>
          <w:rFonts w:ascii="宋体" w:hAnsi="宋体"/>
          <w:szCs w:val="21"/>
        </w:rPr>
        <w:t>面试时间通常控制在20分钟以内，在如此短暂的时间里要给各位考官留下良好的印象，考生需要掌握以下几个方面的技巧：</w:t>
      </w:r>
    </w:p>
    <w:p>
      <w:pPr>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谦逊有礼的态度</w:t>
      </w:r>
    </w:p>
    <w:p>
      <w:pPr>
        <w:spacing w:line="360" w:lineRule="auto"/>
        <w:ind w:firstLine="420" w:firstLineChars="200"/>
        <w:jc w:val="left"/>
        <w:rPr>
          <w:rFonts w:ascii="宋体" w:hAnsi="宋体"/>
          <w:szCs w:val="21"/>
        </w:rPr>
      </w:pPr>
      <w:r>
        <w:rPr>
          <w:rFonts w:ascii="宋体" w:hAnsi="宋体"/>
          <w:szCs w:val="21"/>
        </w:rPr>
        <w:t>考生从进入面试考场到面试完毕都要礼貌待人，给考官留下良好印象。进入考场时，考生应主动向考官问好，但礼貌的表达要适度，过于拘谨，会显得紧张或不自信；过于夸张则会显得言不由衷，都会影响考官对考生的看法。</w:t>
      </w:r>
    </w:p>
    <w:p>
      <w:pPr>
        <w:spacing w:line="360" w:lineRule="auto"/>
        <w:ind w:firstLine="420" w:firstLineChars="200"/>
        <w:jc w:val="left"/>
        <w:rPr>
          <w:rFonts w:ascii="宋体" w:hAnsi="宋体"/>
          <w:szCs w:val="21"/>
        </w:rPr>
      </w:pPr>
      <w:r>
        <w:rPr>
          <w:rFonts w:hint="eastAsia" w:ascii="宋体" w:hAnsi="宋体"/>
          <w:szCs w:val="21"/>
        </w:rPr>
        <w:t>2、</w:t>
      </w:r>
      <w:r>
        <w:rPr>
          <w:rFonts w:ascii="宋体" w:hAnsi="宋体"/>
          <w:szCs w:val="21"/>
        </w:rPr>
        <w:t>正确有效的倾听</w:t>
      </w:r>
    </w:p>
    <w:p>
      <w:pPr>
        <w:spacing w:line="360" w:lineRule="auto"/>
        <w:ind w:firstLine="420" w:firstLineChars="200"/>
        <w:jc w:val="left"/>
        <w:rPr>
          <w:rFonts w:ascii="宋体" w:hAnsi="宋体"/>
          <w:szCs w:val="21"/>
        </w:rPr>
      </w:pPr>
      <w:r>
        <w:rPr>
          <w:rFonts w:ascii="宋体" w:hAnsi="宋体"/>
          <w:szCs w:val="21"/>
        </w:rPr>
        <w:t>优秀的谈话者都是优秀的倾听者。虽然面试中发问的是考官，考生的答话时间比问、比听的时间多，考生还是必须要做好倾听者的角色。因为考官讲话时留心听，是起码的礼貌，考官刚发问就抢着回答，或打断考官的话，都是无礼的表现，会令考官觉得你不尊重他。</w:t>
      </w:r>
    </w:p>
    <w:p>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冷静客观的回答</w:t>
      </w:r>
    </w:p>
    <w:p>
      <w:pPr>
        <w:spacing w:line="360" w:lineRule="auto"/>
        <w:ind w:firstLine="420" w:firstLineChars="200"/>
        <w:jc w:val="left"/>
        <w:rPr>
          <w:rFonts w:ascii="宋体" w:hAnsi="宋体"/>
          <w:szCs w:val="21"/>
        </w:rPr>
      </w:pPr>
      <w:r>
        <w:rPr>
          <w:rFonts w:ascii="宋体" w:hAnsi="宋体"/>
          <w:szCs w:val="21"/>
        </w:rPr>
        <w:t>面试的主要内容是“问”和“答”，在面试中，考官往往是千方百计“设卡”，以提高考试的难度，鉴别单位真正所需要的人才。</w:t>
      </w:r>
    </w:p>
    <w:p>
      <w:pPr>
        <w:spacing w:line="360" w:lineRule="auto"/>
        <w:ind w:firstLine="420" w:firstLineChars="200"/>
        <w:jc w:val="left"/>
        <w:rPr>
          <w:rFonts w:ascii="宋体" w:hAnsi="宋体"/>
          <w:szCs w:val="21"/>
        </w:rPr>
      </w:pPr>
      <w:r>
        <w:rPr>
          <w:rFonts w:ascii="宋体" w:hAnsi="宋体"/>
          <w:szCs w:val="21"/>
        </w:rPr>
        <w:t>在具体面试时，考生若遇到不熟悉或根本不懂的问题时，一定要保持镇静，不要不懂装懂，牵强附会，最明智的选择就是坦率承认自己不懂，这样反而能得到考官的谅解。</w:t>
      </w:r>
    </w:p>
    <w:p>
      <w:pPr>
        <w:spacing w:line="360" w:lineRule="auto"/>
        <w:ind w:firstLine="420" w:firstLineChars="200"/>
        <w:jc w:val="left"/>
        <w:rPr>
          <w:rFonts w:ascii="宋体" w:hAnsi="宋体"/>
          <w:szCs w:val="21"/>
        </w:rPr>
      </w:pPr>
      <w:r>
        <w:rPr>
          <w:rFonts w:ascii="宋体" w:hAnsi="宋体"/>
          <w:szCs w:val="21"/>
        </w:rPr>
        <w:t>面试中，考生也会遇到一些过于宽泛的问题，以致不知从何答起，或对问题的意思不甚明白。此时，考生决不能“想当然”地去理解考官所提的问题而贸然回答，一定要采取恰当的方式搞清楚，请求考官谅解并给予更加具体的提示。</w:t>
      </w:r>
    </w:p>
    <w:p>
      <w:pPr>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合理控制时间</w:t>
      </w:r>
    </w:p>
    <w:p>
      <w:pPr>
        <w:spacing w:line="360" w:lineRule="auto"/>
        <w:ind w:firstLine="420" w:firstLineChars="200"/>
        <w:jc w:val="left"/>
        <w:rPr>
          <w:rFonts w:ascii="宋体" w:hAnsi="宋体"/>
          <w:szCs w:val="21"/>
        </w:rPr>
      </w:pPr>
      <w:r>
        <w:rPr>
          <w:rFonts w:ascii="宋体" w:hAnsi="宋体"/>
          <w:szCs w:val="21"/>
        </w:rPr>
        <w:t>超时是严重的“犯规”（考官通常不会允许），时间剩余太多则会显得回答不充分，因此要科学部署时间。当然，具体的时间分配还要根据每个题目的要求来定，例如在考试中可能出现如下试题：“请作一自我介绍，时间1分钟”“请以‘奋斗’为题作5分钟的演讲”“请介绍一下你自己，时间3分钟”。俗话说：“勤能补拙是良训，一分辛苦一分才。”考生要想取得面试的成功，就要从现在开始扎扎实实地学习，不断积累各个方面的知识，提高自身的综合素质和能力。最后华图祝愿所有参加面试的考生朋友能够顺利过关，实现自己</w:t>
      </w:r>
      <w:r>
        <w:rPr>
          <w:rFonts w:hint="eastAsia" w:ascii="宋体" w:hAnsi="宋体"/>
          <w:szCs w:val="21"/>
        </w:rPr>
        <w:t>的梦想。</w:t>
      </w:r>
      <w:bookmarkStart w:id="97" w:name="_Toc13781"/>
      <w:bookmarkStart w:id="98" w:name="_Toc383180482"/>
      <w:bookmarkStart w:id="99" w:name="_Toc445124500"/>
      <w:bookmarkStart w:id="100" w:name="_Toc15459"/>
      <w:bookmarkStart w:id="101" w:name="_Toc25331"/>
    </w:p>
    <w:p>
      <w:pPr>
        <w:spacing w:line="360" w:lineRule="auto"/>
        <w:ind w:firstLine="422" w:firstLineChars="200"/>
        <w:jc w:val="left"/>
        <w:rPr>
          <w:rFonts w:ascii="宋体" w:hAnsi="宋体"/>
          <w:b/>
          <w:szCs w:val="21"/>
        </w:rPr>
      </w:pPr>
      <w:r>
        <w:rPr>
          <w:rFonts w:hint="eastAsia"/>
          <w:b/>
        </w:rPr>
        <w:t>四、面试必要注意事项</w:t>
      </w:r>
      <w:bookmarkEnd w:id="97"/>
      <w:bookmarkEnd w:id="98"/>
      <w:bookmarkEnd w:id="99"/>
      <w:bookmarkEnd w:id="100"/>
      <w:bookmarkEnd w:id="101"/>
    </w:p>
    <w:p>
      <w:pPr>
        <w:spacing w:line="360" w:lineRule="auto"/>
        <w:ind w:firstLine="420" w:firstLineChars="200"/>
        <w:jc w:val="left"/>
        <w:rPr>
          <w:rFonts w:ascii="宋体" w:hAnsi="宋体" w:cs="宋体"/>
          <w:szCs w:val="18"/>
        </w:rPr>
      </w:pPr>
      <w:r>
        <w:rPr>
          <w:rFonts w:hint="eastAsia" w:ascii="宋体" w:hAnsi="宋体" w:cs="宋体"/>
          <w:szCs w:val="18"/>
        </w:rPr>
        <w:t>在事业单位面试中，不少考生会犯一些相同的毛病，形式上如吐舌头、翻白眼，甚至转笔等小动作情况，小致影响考官对你的印象，大致被扣分，影响了面试成绩。那么，考生在面试中内容上常犯的毛病有哪些呢，应如何避免，下面我们从内容上谈谈这个问题。</w:t>
      </w:r>
      <w:bookmarkStart w:id="102" w:name="_Toc445124501"/>
    </w:p>
    <w:p>
      <w:pPr>
        <w:spacing w:line="360" w:lineRule="auto"/>
        <w:ind w:firstLine="420" w:firstLineChars="200"/>
        <w:jc w:val="left"/>
        <w:rPr>
          <w:rFonts w:ascii="宋体" w:hAnsi="宋体" w:cs="宋体"/>
          <w:szCs w:val="18"/>
        </w:rPr>
      </w:pPr>
      <w:r>
        <w:rPr>
          <w:rFonts w:hint="eastAsia"/>
        </w:rPr>
        <w:t>（一）主次颠倒，逻辑混乱</w:t>
      </w:r>
      <w:bookmarkEnd w:id="102"/>
    </w:p>
    <w:p>
      <w:pPr>
        <w:spacing w:line="360" w:lineRule="auto"/>
        <w:ind w:firstLine="420" w:firstLineChars="200"/>
        <w:jc w:val="left"/>
        <w:rPr>
          <w:rFonts w:ascii="宋体" w:hAnsi="宋体" w:cs="宋体"/>
          <w:szCs w:val="21"/>
        </w:rPr>
      </w:pPr>
      <w:r>
        <w:rPr>
          <w:rFonts w:hint="eastAsia" w:ascii="宋体" w:hAnsi="宋体" w:cs="宋体"/>
          <w:szCs w:val="21"/>
        </w:rPr>
        <w:t>表现为语无伦次，想到哪说到哪，没有围绕主题进行阐述，思路不清晰，分不清事情的轻重主次，陈述条理混乱，甚至越答越跑题，重点不突出，层次不合理，考官一头雾水。</w:t>
      </w:r>
      <w:bookmarkStart w:id="103" w:name="_Toc445124502"/>
    </w:p>
    <w:p>
      <w:pPr>
        <w:spacing w:line="360" w:lineRule="auto"/>
        <w:ind w:firstLine="420" w:firstLineChars="200"/>
        <w:jc w:val="left"/>
        <w:rPr>
          <w:rFonts w:ascii="宋体" w:hAnsi="宋体" w:cs="宋体"/>
          <w:szCs w:val="21"/>
        </w:rPr>
      </w:pPr>
      <w:r>
        <w:rPr>
          <w:rFonts w:hint="eastAsia"/>
        </w:rPr>
        <w:t>（二）观点不明确，立场不坚定</w:t>
      </w:r>
      <w:bookmarkEnd w:id="103"/>
    </w:p>
    <w:p>
      <w:pPr>
        <w:spacing w:line="360" w:lineRule="auto"/>
        <w:ind w:firstLine="420" w:firstLineChars="200"/>
        <w:jc w:val="left"/>
        <w:rPr>
          <w:rFonts w:ascii="宋体" w:hAnsi="宋体" w:cs="宋体"/>
          <w:szCs w:val="21"/>
        </w:rPr>
      </w:pPr>
      <w:r>
        <w:rPr>
          <w:rFonts w:hint="eastAsia" w:ascii="宋体" w:hAnsi="宋体" w:cs="宋体"/>
          <w:szCs w:val="21"/>
        </w:rPr>
        <w:t>陈述了一大堆，就是没有把自己的观点申明清楚，甚至一会儿支持正面观点，一会儿倒向反面观点，让考官觉得该考生是个立场不坚定、缺乏主见的人。</w:t>
      </w:r>
      <w:bookmarkStart w:id="104" w:name="_Toc445124503"/>
    </w:p>
    <w:p>
      <w:pPr>
        <w:spacing w:line="360" w:lineRule="auto"/>
        <w:ind w:firstLine="420" w:firstLineChars="200"/>
        <w:jc w:val="left"/>
        <w:rPr>
          <w:rFonts w:ascii="宋体" w:hAnsi="宋体" w:cs="宋体"/>
          <w:szCs w:val="21"/>
        </w:rPr>
      </w:pPr>
      <w:r>
        <w:rPr>
          <w:rFonts w:hint="eastAsia"/>
        </w:rPr>
        <w:t>（三）似懂非懂，生搬硬套</w:t>
      </w:r>
      <w:bookmarkEnd w:id="104"/>
    </w:p>
    <w:p>
      <w:pPr>
        <w:spacing w:line="360" w:lineRule="auto"/>
        <w:ind w:firstLine="420" w:firstLineChars="200"/>
        <w:jc w:val="left"/>
        <w:rPr>
          <w:rFonts w:ascii="宋体" w:hAnsi="宋体" w:cs="宋体"/>
          <w:szCs w:val="21"/>
        </w:rPr>
      </w:pPr>
      <w:r>
        <w:rPr>
          <w:rFonts w:hint="eastAsia" w:ascii="宋体" w:hAnsi="宋体" w:cs="宋体"/>
          <w:szCs w:val="21"/>
        </w:rPr>
        <w:t>由于紧张或者准备得不充分，在考场上答辩时想运用平时储备的一些知识点来应对，结果是把这些知识点运用得模棱两可，答不到点子上，造成了机械性的生搬硬套，没有紧扣题目要求，给考官两张皮的感觉，自然就得不了高分。</w:t>
      </w:r>
      <w:bookmarkStart w:id="105" w:name="_Toc445124504"/>
    </w:p>
    <w:p>
      <w:pPr>
        <w:spacing w:line="360" w:lineRule="auto"/>
        <w:ind w:firstLine="420" w:firstLineChars="200"/>
        <w:jc w:val="left"/>
        <w:rPr>
          <w:rFonts w:ascii="宋体" w:hAnsi="宋体" w:cs="宋体"/>
          <w:szCs w:val="21"/>
        </w:rPr>
      </w:pPr>
      <w:r>
        <w:rPr>
          <w:rFonts w:hint="eastAsia"/>
        </w:rPr>
        <w:t>（四）虚浮夸大，不实事求是</w:t>
      </w:r>
      <w:bookmarkEnd w:id="105"/>
    </w:p>
    <w:p>
      <w:pPr>
        <w:spacing w:line="360" w:lineRule="auto"/>
        <w:ind w:firstLine="420" w:firstLineChars="200"/>
        <w:jc w:val="left"/>
        <w:rPr>
          <w:rFonts w:ascii="宋体" w:hAnsi="宋体" w:cs="宋体"/>
          <w:szCs w:val="21"/>
        </w:rPr>
      </w:pPr>
      <w:r>
        <w:rPr>
          <w:rFonts w:hint="eastAsia" w:ascii="宋体" w:hAnsi="宋体" w:cs="宋体"/>
          <w:szCs w:val="21"/>
        </w:rPr>
        <w:t>喜欢把问题说大、说严重点，滥用数字、胡编事例，尤其是编造自己的工作经历，掩饰自己的缺点，给考官造成一种华而不实或不诚信的印象。</w:t>
      </w:r>
      <w:bookmarkStart w:id="106" w:name="_Toc445124505"/>
    </w:p>
    <w:p>
      <w:pPr>
        <w:spacing w:line="360" w:lineRule="auto"/>
        <w:ind w:firstLine="420" w:firstLineChars="200"/>
        <w:jc w:val="left"/>
        <w:rPr>
          <w:rFonts w:ascii="宋体" w:hAnsi="宋体" w:cs="宋体"/>
          <w:szCs w:val="21"/>
        </w:rPr>
      </w:pPr>
      <w:r>
        <w:rPr>
          <w:rFonts w:hint="eastAsia"/>
        </w:rPr>
        <w:t>（五）话语啰嗦，耽误时间</w:t>
      </w:r>
      <w:bookmarkEnd w:id="106"/>
    </w:p>
    <w:p>
      <w:pPr>
        <w:spacing w:line="360" w:lineRule="auto"/>
        <w:ind w:firstLine="420" w:firstLineChars="200"/>
        <w:jc w:val="left"/>
        <w:rPr>
          <w:rFonts w:ascii="宋体" w:hAnsi="宋体" w:cs="宋体"/>
          <w:szCs w:val="21"/>
        </w:rPr>
      </w:pPr>
      <w:r>
        <w:rPr>
          <w:rFonts w:hint="eastAsia" w:ascii="宋体" w:hAnsi="宋体" w:cs="宋体"/>
          <w:szCs w:val="21"/>
        </w:rPr>
        <w:t>不善于表达，言之无物，仅在某一层意思上绕来绕去，话语雷同，口头禅过多，耽误了有限的答题时间，时间到了，还没表述完所想要表述的内容。</w:t>
      </w:r>
      <w:bookmarkStart w:id="107" w:name="_Toc445124506"/>
    </w:p>
    <w:p>
      <w:pPr>
        <w:spacing w:line="360" w:lineRule="auto"/>
        <w:ind w:firstLine="420" w:firstLineChars="200"/>
        <w:jc w:val="left"/>
        <w:rPr>
          <w:rFonts w:ascii="宋体" w:hAnsi="宋体" w:cs="宋体"/>
          <w:szCs w:val="21"/>
        </w:rPr>
      </w:pPr>
      <w:r>
        <w:rPr>
          <w:rFonts w:hint="eastAsia"/>
        </w:rPr>
        <w:t>（六）情绪紧张，心理素质表现不佳</w:t>
      </w:r>
      <w:bookmarkEnd w:id="107"/>
    </w:p>
    <w:p>
      <w:pPr>
        <w:spacing w:line="360" w:lineRule="auto"/>
        <w:ind w:firstLine="420" w:firstLineChars="200"/>
        <w:jc w:val="left"/>
        <w:rPr>
          <w:rFonts w:ascii="宋体" w:hAnsi="宋体" w:cs="宋体"/>
          <w:szCs w:val="21"/>
        </w:rPr>
      </w:pPr>
      <w:r>
        <w:rPr>
          <w:rFonts w:hint="eastAsia" w:ascii="宋体" w:hAnsi="宋体" w:cs="宋体"/>
          <w:szCs w:val="21"/>
        </w:rPr>
        <w:t>过分紧张造成口吃，急于想表达意思但表达不出来，或目光游移不定，甚至大汗淋漓，显得底气不足，且缺乏自信。我当考官的时候曾出现过一个考生一回答问题就失音，说不出话来，最后成绩不得而知。</w:t>
      </w:r>
      <w:bookmarkStart w:id="108" w:name="_Toc445124507"/>
    </w:p>
    <w:p>
      <w:pPr>
        <w:spacing w:line="360" w:lineRule="auto"/>
        <w:ind w:firstLine="420" w:firstLineChars="200"/>
        <w:jc w:val="left"/>
        <w:rPr>
          <w:rFonts w:ascii="宋体" w:hAnsi="宋体" w:cs="宋体"/>
          <w:sz w:val="16"/>
          <w:szCs w:val="18"/>
        </w:rPr>
      </w:pPr>
      <w:r>
        <w:rPr>
          <w:rFonts w:hint="eastAsia"/>
        </w:rPr>
        <w:t>（七）不重礼貌，忽视细节</w:t>
      </w:r>
      <w:bookmarkEnd w:id="108"/>
    </w:p>
    <w:p>
      <w:pPr>
        <w:spacing w:line="360" w:lineRule="auto"/>
        <w:ind w:firstLine="420" w:firstLineChars="200"/>
        <w:jc w:val="left"/>
        <w:rPr>
          <w:rFonts w:ascii="宋体" w:hAnsi="宋体" w:cs="宋体"/>
          <w:szCs w:val="21"/>
        </w:rPr>
      </w:pPr>
      <w:r>
        <w:rPr>
          <w:rFonts w:hint="eastAsia" w:ascii="宋体" w:hAnsi="宋体" w:cs="宋体"/>
          <w:szCs w:val="21"/>
        </w:rPr>
        <w:t>当考官说“请坐”的时候，部分考生会忘记说“谢谢”，虽然很简单的两个字，但体现出了一个考生应具备的基本素质，给考官留下没有礼貌的印象。</w:t>
      </w:r>
      <w:bookmarkStart w:id="109" w:name="_Toc445124508"/>
    </w:p>
    <w:p>
      <w:pPr>
        <w:spacing w:line="360" w:lineRule="auto"/>
        <w:ind w:firstLine="420" w:firstLineChars="200"/>
        <w:jc w:val="left"/>
        <w:rPr>
          <w:rFonts w:ascii="宋体" w:hAnsi="宋体" w:cs="宋体"/>
          <w:szCs w:val="21"/>
        </w:rPr>
      </w:pPr>
      <w:r>
        <w:rPr>
          <w:rFonts w:hint="eastAsia"/>
        </w:rPr>
        <w:t>（八）退场时精神萎靡，缺乏自信</w:t>
      </w:r>
      <w:bookmarkEnd w:id="109"/>
    </w:p>
    <w:p>
      <w:pPr>
        <w:spacing w:line="360" w:lineRule="auto"/>
        <w:ind w:firstLine="420" w:firstLineChars="200"/>
        <w:jc w:val="left"/>
        <w:rPr>
          <w:rFonts w:ascii="宋体" w:hAnsi="宋体" w:cs="宋体"/>
          <w:szCs w:val="21"/>
        </w:rPr>
      </w:pPr>
      <w:r>
        <w:rPr>
          <w:rFonts w:hint="eastAsia" w:ascii="宋体" w:hAnsi="宋体" w:cs="宋体"/>
          <w:szCs w:val="21"/>
        </w:rPr>
        <w:t>以为自己表现不好，失去考上的机会，给考官造成了一种经历不起挫折的感觉。</w:t>
      </w:r>
    </w:p>
    <w:p>
      <w:pPr>
        <w:spacing w:line="360" w:lineRule="auto"/>
        <w:ind w:firstLine="420" w:firstLineChars="200"/>
        <w:jc w:val="left"/>
        <w:rPr>
          <w:rFonts w:ascii="宋体" w:hAnsi="宋体" w:cs="宋体"/>
          <w:szCs w:val="21"/>
        </w:rPr>
      </w:pPr>
      <w:r>
        <w:rPr>
          <w:rFonts w:hint="eastAsia" w:ascii="宋体" w:hAnsi="宋体" w:cs="宋体"/>
          <w:szCs w:val="21"/>
        </w:rPr>
        <w:t>以上这些内容上常见的弊病，都是我们在面试中应尽力去克服的，才能避免失去本应获得的分数。那么如何消除这些弊病呢？</w:t>
      </w: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spacing w:line="300" w:lineRule="auto"/>
        <w:rPr>
          <w:rFonts w:ascii="楷体" w:hAnsi="楷体" w:eastAsia="楷体" w:cs="楷体"/>
          <w:bCs/>
          <w:color w:val="000000" w:themeColor="text1"/>
          <w:sz w:val="24"/>
          <w14:textFill>
            <w14:solidFill>
              <w14:schemeClr w14:val="tx1"/>
            </w14:solidFill>
          </w14:textFill>
        </w:rPr>
      </w:pPr>
    </w:p>
    <w:p>
      <w:pPr>
        <w:jc w:val="center"/>
        <w:rPr>
          <w:rFonts w:ascii="华文行楷" w:hAnsi="黑体" w:eastAsia="华文行楷"/>
          <w:sz w:val="48"/>
          <w:szCs w:val="21"/>
        </w:rPr>
      </w:pPr>
      <w:r>
        <w:rPr>
          <w:rFonts w:hint="eastAsia" w:ascii="华文行楷" w:hAnsi="黑体" w:eastAsia="华文行楷"/>
          <w:sz w:val="48"/>
          <w:szCs w:val="21"/>
        </w:rPr>
        <w:t>华图教育坚持用心服务学员</w:t>
      </w:r>
    </w:p>
    <w:p>
      <w:pPr>
        <w:rPr>
          <w:rFonts w:ascii="华文行楷" w:hAnsi="黑体" w:eastAsia="华文行楷"/>
          <w:sz w:val="48"/>
          <w:szCs w:val="21"/>
        </w:rPr>
      </w:pPr>
      <w:r>
        <w:rPr>
          <w:rFonts w:hint="eastAsia" w:ascii="华文行楷" w:hAnsi="黑体" w:eastAsia="华文行楷"/>
          <w:sz w:val="48"/>
          <w:szCs w:val="21"/>
        </w:rPr>
        <w:t>“</w:t>
      </w:r>
      <w:r>
        <w:rPr>
          <w:rFonts w:hint="eastAsia" w:ascii="华文行楷" w:hAnsi="黑体" w:eastAsia="华文行楷"/>
          <w:color w:val="FF0000"/>
          <w:sz w:val="48"/>
          <w:szCs w:val="21"/>
        </w:rPr>
        <w:t>好老师、好课程、好学生</w:t>
      </w:r>
      <w:r>
        <w:rPr>
          <w:rFonts w:hint="eastAsia" w:ascii="华文行楷" w:hAnsi="黑体" w:eastAsia="华文行楷"/>
          <w:sz w:val="48"/>
          <w:szCs w:val="21"/>
        </w:rPr>
        <w:t xml:space="preserve">”的“三好”品质深耕教学教研，精心打磨产品质量，帮助学员成就人生梦想  </w:t>
      </w:r>
    </w:p>
    <w:p>
      <w:pPr>
        <w:spacing w:line="300" w:lineRule="auto"/>
        <w:rPr>
          <w:rFonts w:ascii="黑体" w:hAnsi="黑体" w:eastAsia="黑体"/>
          <w:sz w:val="28"/>
          <w:szCs w:val="28"/>
        </w:rPr>
      </w:pPr>
    </w:p>
    <w:p>
      <w:pPr>
        <w:spacing w:line="300" w:lineRule="auto"/>
        <w:rPr>
          <w:rFonts w:ascii="楷体" w:hAnsi="楷体" w:eastAsia="楷体" w:cs="楷体"/>
          <w:bCs/>
          <w:color w:val="000000" w:themeColor="text1"/>
          <w:sz w:val="11"/>
          <w14:textFill>
            <w14:solidFill>
              <w14:schemeClr w14:val="tx1"/>
            </w14:solidFill>
          </w14:textFill>
        </w:rPr>
      </w:pPr>
    </w:p>
    <w:p>
      <w:pPr>
        <w:spacing w:line="300" w:lineRule="auto"/>
        <w:rPr>
          <w:rFonts w:ascii="楷体" w:hAnsi="楷体" w:eastAsia="楷体" w:cs="楷体"/>
          <w:bCs/>
          <w:color w:val="000000" w:themeColor="text1"/>
          <w:sz w:val="11"/>
          <w14:textFill>
            <w14:solidFill>
              <w14:schemeClr w14:val="tx1"/>
            </w14:solidFill>
          </w14:textFill>
        </w:rPr>
      </w:pPr>
    </w:p>
    <w:p>
      <w:pPr>
        <w:spacing w:line="300" w:lineRule="auto"/>
        <w:rPr>
          <w:rFonts w:ascii="楷体" w:hAnsi="楷体" w:eastAsia="楷体" w:cs="楷体"/>
          <w:bCs/>
          <w:color w:val="000000" w:themeColor="text1"/>
          <w:sz w:val="11"/>
          <w14:textFill>
            <w14:solidFill>
              <w14:schemeClr w14:val="tx1"/>
            </w14:solidFill>
          </w14:textFill>
        </w:rPr>
      </w:pPr>
    </w:p>
    <w:p>
      <w:pPr>
        <w:spacing w:line="300" w:lineRule="auto"/>
        <w:rPr>
          <w:rFonts w:ascii="楷体" w:hAnsi="楷体" w:eastAsia="楷体" w:cs="楷体"/>
          <w:bCs/>
          <w:color w:val="000000" w:themeColor="text1"/>
          <w:sz w:val="11"/>
          <w14:textFill>
            <w14:solidFill>
              <w14:schemeClr w14:val="tx1"/>
            </w14:solidFill>
          </w14:textFill>
        </w:rPr>
      </w:pPr>
    </w:p>
    <w:p>
      <w:pPr>
        <w:spacing w:line="300" w:lineRule="auto"/>
        <w:rPr>
          <w:rFonts w:ascii="楷体" w:hAnsi="楷体" w:eastAsia="楷体" w:cs="楷体"/>
          <w:bCs/>
          <w:color w:val="000000" w:themeColor="text1"/>
          <w:sz w:val="11"/>
          <w14:textFill>
            <w14:solidFill>
              <w14:schemeClr w14:val="tx1"/>
            </w14:solidFill>
          </w14:textFill>
        </w:rPr>
      </w:pPr>
    </w:p>
    <w:p>
      <w:pPr>
        <w:spacing w:line="300" w:lineRule="auto"/>
        <w:rPr>
          <w:rFonts w:ascii="楷体" w:hAnsi="楷体" w:eastAsia="楷体" w:cs="楷体"/>
          <w:bCs/>
          <w:color w:val="000000" w:themeColor="text1"/>
          <w:sz w:val="11"/>
          <w14:textFill>
            <w14:solidFill>
              <w14:schemeClr w14:val="tx1"/>
            </w14:solidFill>
          </w14:textFill>
        </w:rPr>
      </w:pPr>
    </w:p>
    <w:p>
      <w:pPr>
        <w:spacing w:line="300" w:lineRule="auto"/>
        <w:rPr>
          <w:rFonts w:ascii="黑体" w:hAnsi="黑体" w:eastAsia="黑体" w:cs="楷体"/>
          <w:bCs/>
          <w:color w:val="000000" w:themeColor="text1"/>
          <w:sz w:val="32"/>
          <w14:textFill>
            <w14:solidFill>
              <w14:schemeClr w14:val="tx1"/>
            </w14:solidFill>
          </w14:textFill>
        </w:rPr>
      </w:pPr>
      <w:r>
        <w:rPr>
          <w:rFonts w:hint="eastAsia" w:ascii="黑体" w:hAnsi="黑体" w:eastAsia="黑体" w:cs="楷体"/>
          <w:bCs/>
          <w:color w:val="000000" w:themeColor="text1"/>
          <w:sz w:val="32"/>
          <w14:textFill>
            <w14:solidFill>
              <w14:schemeClr w14:val="tx1"/>
            </w14:solidFill>
          </w14:textFill>
        </w:rPr>
        <w:t xml:space="preserve">        </w:t>
      </w:r>
    </w:p>
    <w:sectPr>
      <w:headerReference r:id="rId3" w:type="default"/>
      <w:footerReference r:id="rId4" w:type="default"/>
      <w:pgSz w:w="11906" w:h="16838"/>
      <w:pgMar w:top="1474" w:right="964" w:bottom="1247" w:left="136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62336" behindDoc="1" locked="0" layoutInCell="1" allowOverlap="1">
          <wp:simplePos x="0" y="0"/>
          <wp:positionH relativeFrom="column">
            <wp:posOffset>5715</wp:posOffset>
          </wp:positionH>
          <wp:positionV relativeFrom="paragraph">
            <wp:posOffset>1319530</wp:posOffset>
          </wp:positionV>
          <wp:extent cx="5971540" cy="7031355"/>
          <wp:effectExtent l="19050" t="0" r="0" b="0"/>
          <wp:wrapNone/>
          <wp:docPr id="10" name="图片 9"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图片1.jpg"/>
                  <pic:cNvPicPr>
                    <a:picLocks noChangeAspect="1"/>
                  </pic:cNvPicPr>
                </pic:nvPicPr>
                <pic:blipFill>
                  <a:blip r:embed="rId1">
                    <a:lum bright="34000" contrast="13000"/>
                  </a:blip>
                  <a:stretch>
                    <a:fillRect/>
                  </a:stretch>
                </pic:blipFill>
                <pic:spPr>
                  <a:xfrm>
                    <a:off x="0" y="0"/>
                    <a:ext cx="5971846" cy="7031421"/>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2202815</wp:posOffset>
          </wp:positionH>
          <wp:positionV relativeFrom="paragraph">
            <wp:posOffset>-426085</wp:posOffset>
          </wp:positionV>
          <wp:extent cx="1638300" cy="714375"/>
          <wp:effectExtent l="19050" t="0" r="0" b="0"/>
          <wp:wrapNone/>
          <wp:docPr id="8" name="图片 7" descr="sydw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sydwlogosmall.png"/>
                  <pic:cNvPicPr>
                    <a:picLocks noChangeAspect="1"/>
                  </pic:cNvPicPr>
                </pic:nvPicPr>
                <pic:blipFill>
                  <a:blip r:embed="rId2"/>
                  <a:stretch>
                    <a:fillRect/>
                  </a:stretch>
                </pic:blipFill>
                <pic:spPr>
                  <a:xfrm>
                    <a:off x="0" y="0"/>
                    <a:ext cx="1638300" cy="714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41663"/>
    <w:rsid w:val="00014E2D"/>
    <w:rsid w:val="000227F2"/>
    <w:rsid w:val="00024729"/>
    <w:rsid w:val="00024D79"/>
    <w:rsid w:val="00027DAC"/>
    <w:rsid w:val="000421B2"/>
    <w:rsid w:val="000448A7"/>
    <w:rsid w:val="00045224"/>
    <w:rsid w:val="0005022E"/>
    <w:rsid w:val="000508CE"/>
    <w:rsid w:val="000515F1"/>
    <w:rsid w:val="0005732D"/>
    <w:rsid w:val="0006061A"/>
    <w:rsid w:val="00063EF5"/>
    <w:rsid w:val="00065082"/>
    <w:rsid w:val="00070987"/>
    <w:rsid w:val="00070A13"/>
    <w:rsid w:val="00072E82"/>
    <w:rsid w:val="00074E02"/>
    <w:rsid w:val="00077471"/>
    <w:rsid w:val="00080228"/>
    <w:rsid w:val="00080DC9"/>
    <w:rsid w:val="000817CB"/>
    <w:rsid w:val="00082B5D"/>
    <w:rsid w:val="0008522C"/>
    <w:rsid w:val="000852A5"/>
    <w:rsid w:val="000920C8"/>
    <w:rsid w:val="000969DB"/>
    <w:rsid w:val="000A1DED"/>
    <w:rsid w:val="000A34C7"/>
    <w:rsid w:val="000A4678"/>
    <w:rsid w:val="000B1DF7"/>
    <w:rsid w:val="000B2BC0"/>
    <w:rsid w:val="000B6A07"/>
    <w:rsid w:val="000C06A8"/>
    <w:rsid w:val="000C11FF"/>
    <w:rsid w:val="000C3576"/>
    <w:rsid w:val="000C5E43"/>
    <w:rsid w:val="000C79E0"/>
    <w:rsid w:val="000C7AD2"/>
    <w:rsid w:val="000D06C4"/>
    <w:rsid w:val="000D1ACA"/>
    <w:rsid w:val="000D7025"/>
    <w:rsid w:val="000D7FC1"/>
    <w:rsid w:val="000E095E"/>
    <w:rsid w:val="000E17DC"/>
    <w:rsid w:val="000E1EF3"/>
    <w:rsid w:val="000E490D"/>
    <w:rsid w:val="000E7891"/>
    <w:rsid w:val="000F0082"/>
    <w:rsid w:val="000F57F0"/>
    <w:rsid w:val="000F5E0E"/>
    <w:rsid w:val="000F7C51"/>
    <w:rsid w:val="0010288B"/>
    <w:rsid w:val="00105FBA"/>
    <w:rsid w:val="00114150"/>
    <w:rsid w:val="0012098C"/>
    <w:rsid w:val="00123FF6"/>
    <w:rsid w:val="001245DC"/>
    <w:rsid w:val="00124D0A"/>
    <w:rsid w:val="00127235"/>
    <w:rsid w:val="00130B79"/>
    <w:rsid w:val="00130E16"/>
    <w:rsid w:val="0013347C"/>
    <w:rsid w:val="00135E02"/>
    <w:rsid w:val="00136307"/>
    <w:rsid w:val="00137B83"/>
    <w:rsid w:val="00142041"/>
    <w:rsid w:val="00143DE2"/>
    <w:rsid w:val="001477DF"/>
    <w:rsid w:val="001540BE"/>
    <w:rsid w:val="001557A7"/>
    <w:rsid w:val="001602FC"/>
    <w:rsid w:val="00160692"/>
    <w:rsid w:val="00161123"/>
    <w:rsid w:val="00164B38"/>
    <w:rsid w:val="00166524"/>
    <w:rsid w:val="00166532"/>
    <w:rsid w:val="001745E8"/>
    <w:rsid w:val="00180B81"/>
    <w:rsid w:val="001851A2"/>
    <w:rsid w:val="0018729A"/>
    <w:rsid w:val="0019007E"/>
    <w:rsid w:val="00192B08"/>
    <w:rsid w:val="001958FE"/>
    <w:rsid w:val="001A3B65"/>
    <w:rsid w:val="001A505A"/>
    <w:rsid w:val="001A6170"/>
    <w:rsid w:val="001A75A4"/>
    <w:rsid w:val="001B0EA2"/>
    <w:rsid w:val="001B18DD"/>
    <w:rsid w:val="001B2622"/>
    <w:rsid w:val="001B29E8"/>
    <w:rsid w:val="001B3129"/>
    <w:rsid w:val="001C2E44"/>
    <w:rsid w:val="001C74A9"/>
    <w:rsid w:val="001C7AF8"/>
    <w:rsid w:val="001D0C27"/>
    <w:rsid w:val="001D25A1"/>
    <w:rsid w:val="001D3EEB"/>
    <w:rsid w:val="001D435C"/>
    <w:rsid w:val="001D4A28"/>
    <w:rsid w:val="001D4DE0"/>
    <w:rsid w:val="001D5886"/>
    <w:rsid w:val="001D700C"/>
    <w:rsid w:val="001E1CED"/>
    <w:rsid w:val="001E637E"/>
    <w:rsid w:val="001F5697"/>
    <w:rsid w:val="001F6F97"/>
    <w:rsid w:val="00210738"/>
    <w:rsid w:val="002233D0"/>
    <w:rsid w:val="00224374"/>
    <w:rsid w:val="002341AE"/>
    <w:rsid w:val="00235121"/>
    <w:rsid w:val="00235B6C"/>
    <w:rsid w:val="0023762E"/>
    <w:rsid w:val="0024045F"/>
    <w:rsid w:val="00243BDA"/>
    <w:rsid w:val="0024707E"/>
    <w:rsid w:val="00260A66"/>
    <w:rsid w:val="00262CF2"/>
    <w:rsid w:val="00276A0A"/>
    <w:rsid w:val="002776FB"/>
    <w:rsid w:val="00277B6D"/>
    <w:rsid w:val="00285F1A"/>
    <w:rsid w:val="00293884"/>
    <w:rsid w:val="00294A6D"/>
    <w:rsid w:val="00294E89"/>
    <w:rsid w:val="002A2C30"/>
    <w:rsid w:val="002A6107"/>
    <w:rsid w:val="002B0EA6"/>
    <w:rsid w:val="002B5399"/>
    <w:rsid w:val="002C3ABE"/>
    <w:rsid w:val="002C409F"/>
    <w:rsid w:val="002C4271"/>
    <w:rsid w:val="002C534C"/>
    <w:rsid w:val="002D09F6"/>
    <w:rsid w:val="002D23BD"/>
    <w:rsid w:val="002D261A"/>
    <w:rsid w:val="002D30B6"/>
    <w:rsid w:val="002D4A75"/>
    <w:rsid w:val="002D4C35"/>
    <w:rsid w:val="002D5A3B"/>
    <w:rsid w:val="002D6B42"/>
    <w:rsid w:val="002D6D3E"/>
    <w:rsid w:val="002E464D"/>
    <w:rsid w:val="002E6C42"/>
    <w:rsid w:val="002E78B3"/>
    <w:rsid w:val="002F1C04"/>
    <w:rsid w:val="002F2CA6"/>
    <w:rsid w:val="002F2E75"/>
    <w:rsid w:val="002F46B0"/>
    <w:rsid w:val="002F4E12"/>
    <w:rsid w:val="002F689F"/>
    <w:rsid w:val="00302E9F"/>
    <w:rsid w:val="00304EA3"/>
    <w:rsid w:val="003061D4"/>
    <w:rsid w:val="00306412"/>
    <w:rsid w:val="003072C0"/>
    <w:rsid w:val="00307BB5"/>
    <w:rsid w:val="00312F29"/>
    <w:rsid w:val="00316818"/>
    <w:rsid w:val="00317383"/>
    <w:rsid w:val="00320414"/>
    <w:rsid w:val="00322331"/>
    <w:rsid w:val="00324EDF"/>
    <w:rsid w:val="0032630C"/>
    <w:rsid w:val="0032675A"/>
    <w:rsid w:val="00330C95"/>
    <w:rsid w:val="00334080"/>
    <w:rsid w:val="00334274"/>
    <w:rsid w:val="00335B31"/>
    <w:rsid w:val="00337E83"/>
    <w:rsid w:val="00341504"/>
    <w:rsid w:val="003418C4"/>
    <w:rsid w:val="00342350"/>
    <w:rsid w:val="0034439B"/>
    <w:rsid w:val="0034710C"/>
    <w:rsid w:val="00355847"/>
    <w:rsid w:val="0036212B"/>
    <w:rsid w:val="003627CA"/>
    <w:rsid w:val="00366E62"/>
    <w:rsid w:val="00370F95"/>
    <w:rsid w:val="00380281"/>
    <w:rsid w:val="00381519"/>
    <w:rsid w:val="00382E7E"/>
    <w:rsid w:val="00383116"/>
    <w:rsid w:val="00383BB4"/>
    <w:rsid w:val="00383E6C"/>
    <w:rsid w:val="003848BF"/>
    <w:rsid w:val="00385AC3"/>
    <w:rsid w:val="00387650"/>
    <w:rsid w:val="003908EC"/>
    <w:rsid w:val="0039267D"/>
    <w:rsid w:val="003937B4"/>
    <w:rsid w:val="003976BE"/>
    <w:rsid w:val="003A3A2F"/>
    <w:rsid w:val="003A405B"/>
    <w:rsid w:val="003A4C93"/>
    <w:rsid w:val="003A7F9E"/>
    <w:rsid w:val="003B15E0"/>
    <w:rsid w:val="003B26CC"/>
    <w:rsid w:val="003B4A4D"/>
    <w:rsid w:val="003B4D09"/>
    <w:rsid w:val="003C3417"/>
    <w:rsid w:val="003C5C13"/>
    <w:rsid w:val="003C7E08"/>
    <w:rsid w:val="003D0543"/>
    <w:rsid w:val="003D50D8"/>
    <w:rsid w:val="003D5A08"/>
    <w:rsid w:val="003D5D25"/>
    <w:rsid w:val="003D7D66"/>
    <w:rsid w:val="003E18EA"/>
    <w:rsid w:val="003E1EC7"/>
    <w:rsid w:val="003E5127"/>
    <w:rsid w:val="003E5640"/>
    <w:rsid w:val="003E6353"/>
    <w:rsid w:val="003E6A25"/>
    <w:rsid w:val="003F19E8"/>
    <w:rsid w:val="003F39D4"/>
    <w:rsid w:val="003F5B42"/>
    <w:rsid w:val="003F6842"/>
    <w:rsid w:val="003F764D"/>
    <w:rsid w:val="00400176"/>
    <w:rsid w:val="00400ECA"/>
    <w:rsid w:val="00404351"/>
    <w:rsid w:val="004052F4"/>
    <w:rsid w:val="00405880"/>
    <w:rsid w:val="00417607"/>
    <w:rsid w:val="00417B74"/>
    <w:rsid w:val="00420CB2"/>
    <w:rsid w:val="004240A2"/>
    <w:rsid w:val="004259E4"/>
    <w:rsid w:val="004265D6"/>
    <w:rsid w:val="00431C8E"/>
    <w:rsid w:val="00435C7F"/>
    <w:rsid w:val="00435D3A"/>
    <w:rsid w:val="0044105E"/>
    <w:rsid w:val="004428EF"/>
    <w:rsid w:val="00443225"/>
    <w:rsid w:val="00446D1B"/>
    <w:rsid w:val="0045104E"/>
    <w:rsid w:val="00454515"/>
    <w:rsid w:val="0045494F"/>
    <w:rsid w:val="0046186F"/>
    <w:rsid w:val="00462037"/>
    <w:rsid w:val="00462139"/>
    <w:rsid w:val="00472F7B"/>
    <w:rsid w:val="00473968"/>
    <w:rsid w:val="00473BC6"/>
    <w:rsid w:val="00474631"/>
    <w:rsid w:val="00476369"/>
    <w:rsid w:val="00481441"/>
    <w:rsid w:val="00481F69"/>
    <w:rsid w:val="0048702E"/>
    <w:rsid w:val="00487EFF"/>
    <w:rsid w:val="00491C52"/>
    <w:rsid w:val="00496E25"/>
    <w:rsid w:val="004A0B91"/>
    <w:rsid w:val="004A2641"/>
    <w:rsid w:val="004A6613"/>
    <w:rsid w:val="004A71FC"/>
    <w:rsid w:val="004A7B52"/>
    <w:rsid w:val="004B01CA"/>
    <w:rsid w:val="004B4568"/>
    <w:rsid w:val="004B473F"/>
    <w:rsid w:val="004B4C37"/>
    <w:rsid w:val="004C2396"/>
    <w:rsid w:val="004D003F"/>
    <w:rsid w:val="004D1B0B"/>
    <w:rsid w:val="004D70B0"/>
    <w:rsid w:val="004E15EE"/>
    <w:rsid w:val="004E1CA4"/>
    <w:rsid w:val="004E65F8"/>
    <w:rsid w:val="004E6A2F"/>
    <w:rsid w:val="004F2FDF"/>
    <w:rsid w:val="004F2FF7"/>
    <w:rsid w:val="004F3F35"/>
    <w:rsid w:val="004F50A6"/>
    <w:rsid w:val="004F7320"/>
    <w:rsid w:val="004F74C3"/>
    <w:rsid w:val="00500D60"/>
    <w:rsid w:val="00502ACE"/>
    <w:rsid w:val="00502EF6"/>
    <w:rsid w:val="00504A3B"/>
    <w:rsid w:val="00505A62"/>
    <w:rsid w:val="005063C8"/>
    <w:rsid w:val="00506639"/>
    <w:rsid w:val="00506D79"/>
    <w:rsid w:val="00506DA0"/>
    <w:rsid w:val="005112D5"/>
    <w:rsid w:val="00511A7B"/>
    <w:rsid w:val="00512609"/>
    <w:rsid w:val="00513F43"/>
    <w:rsid w:val="0051550A"/>
    <w:rsid w:val="005157DA"/>
    <w:rsid w:val="005157FF"/>
    <w:rsid w:val="00516ACC"/>
    <w:rsid w:val="00520BA4"/>
    <w:rsid w:val="005238F0"/>
    <w:rsid w:val="00523CB6"/>
    <w:rsid w:val="00525104"/>
    <w:rsid w:val="0052593E"/>
    <w:rsid w:val="005453DE"/>
    <w:rsid w:val="0054595F"/>
    <w:rsid w:val="00545F7F"/>
    <w:rsid w:val="005460FD"/>
    <w:rsid w:val="00550690"/>
    <w:rsid w:val="00552571"/>
    <w:rsid w:val="00552673"/>
    <w:rsid w:val="00553407"/>
    <w:rsid w:val="0055653B"/>
    <w:rsid w:val="0056121A"/>
    <w:rsid w:val="005624D3"/>
    <w:rsid w:val="00562FC7"/>
    <w:rsid w:val="00563F0C"/>
    <w:rsid w:val="005647E8"/>
    <w:rsid w:val="005733B5"/>
    <w:rsid w:val="00575D79"/>
    <w:rsid w:val="00575DE5"/>
    <w:rsid w:val="0058208F"/>
    <w:rsid w:val="00582989"/>
    <w:rsid w:val="00591AF4"/>
    <w:rsid w:val="00592E1B"/>
    <w:rsid w:val="005954A7"/>
    <w:rsid w:val="00596DA5"/>
    <w:rsid w:val="00596DB1"/>
    <w:rsid w:val="005A3F3B"/>
    <w:rsid w:val="005A6CB1"/>
    <w:rsid w:val="005B3C1F"/>
    <w:rsid w:val="005B45C4"/>
    <w:rsid w:val="005B73BF"/>
    <w:rsid w:val="005C08C9"/>
    <w:rsid w:val="005C1824"/>
    <w:rsid w:val="005C190E"/>
    <w:rsid w:val="005C2086"/>
    <w:rsid w:val="005C7D40"/>
    <w:rsid w:val="005D09F0"/>
    <w:rsid w:val="005D2A1F"/>
    <w:rsid w:val="005D30EF"/>
    <w:rsid w:val="005D56D7"/>
    <w:rsid w:val="005D57E7"/>
    <w:rsid w:val="005E0107"/>
    <w:rsid w:val="005E1789"/>
    <w:rsid w:val="005E50DE"/>
    <w:rsid w:val="005F2E85"/>
    <w:rsid w:val="005F4504"/>
    <w:rsid w:val="00601CA2"/>
    <w:rsid w:val="00601D27"/>
    <w:rsid w:val="0060283B"/>
    <w:rsid w:val="00604FA8"/>
    <w:rsid w:val="0060501B"/>
    <w:rsid w:val="00606A76"/>
    <w:rsid w:val="006073D7"/>
    <w:rsid w:val="00607AEC"/>
    <w:rsid w:val="00610512"/>
    <w:rsid w:val="006119A5"/>
    <w:rsid w:val="00611BE3"/>
    <w:rsid w:val="00613FE2"/>
    <w:rsid w:val="006164FD"/>
    <w:rsid w:val="0061687F"/>
    <w:rsid w:val="00616A3A"/>
    <w:rsid w:val="00616E22"/>
    <w:rsid w:val="0061772A"/>
    <w:rsid w:val="006207E9"/>
    <w:rsid w:val="00621BD6"/>
    <w:rsid w:val="00622A8E"/>
    <w:rsid w:val="00624A88"/>
    <w:rsid w:val="00626CA5"/>
    <w:rsid w:val="00627841"/>
    <w:rsid w:val="00634A04"/>
    <w:rsid w:val="0063519C"/>
    <w:rsid w:val="0063793E"/>
    <w:rsid w:val="006422EB"/>
    <w:rsid w:val="00643BBB"/>
    <w:rsid w:val="00645CE6"/>
    <w:rsid w:val="00653848"/>
    <w:rsid w:val="00654126"/>
    <w:rsid w:val="00655205"/>
    <w:rsid w:val="00656182"/>
    <w:rsid w:val="00656842"/>
    <w:rsid w:val="00660EF9"/>
    <w:rsid w:val="00661FC8"/>
    <w:rsid w:val="0066380B"/>
    <w:rsid w:val="0066403C"/>
    <w:rsid w:val="00665FA5"/>
    <w:rsid w:val="00666B65"/>
    <w:rsid w:val="00666EA1"/>
    <w:rsid w:val="00667D42"/>
    <w:rsid w:val="00670642"/>
    <w:rsid w:val="00671185"/>
    <w:rsid w:val="00671277"/>
    <w:rsid w:val="00671971"/>
    <w:rsid w:val="006766BE"/>
    <w:rsid w:val="006803E0"/>
    <w:rsid w:val="00682290"/>
    <w:rsid w:val="006827FF"/>
    <w:rsid w:val="00682B2E"/>
    <w:rsid w:val="00684819"/>
    <w:rsid w:val="00684CFD"/>
    <w:rsid w:val="00684E5C"/>
    <w:rsid w:val="0069056B"/>
    <w:rsid w:val="00691A70"/>
    <w:rsid w:val="00695BF6"/>
    <w:rsid w:val="006A2ACA"/>
    <w:rsid w:val="006A5473"/>
    <w:rsid w:val="006A69C4"/>
    <w:rsid w:val="006B0709"/>
    <w:rsid w:val="006B2D5A"/>
    <w:rsid w:val="006B3ED4"/>
    <w:rsid w:val="006B5647"/>
    <w:rsid w:val="006B6589"/>
    <w:rsid w:val="006B6FD7"/>
    <w:rsid w:val="006C103B"/>
    <w:rsid w:val="006C1527"/>
    <w:rsid w:val="006C35A6"/>
    <w:rsid w:val="006C3DAC"/>
    <w:rsid w:val="006C65B4"/>
    <w:rsid w:val="006C66B9"/>
    <w:rsid w:val="006C7465"/>
    <w:rsid w:val="006D0074"/>
    <w:rsid w:val="006D0770"/>
    <w:rsid w:val="006D1138"/>
    <w:rsid w:val="006D1B8D"/>
    <w:rsid w:val="006D28E3"/>
    <w:rsid w:val="006D3320"/>
    <w:rsid w:val="006D5F1D"/>
    <w:rsid w:val="006E4E1F"/>
    <w:rsid w:val="006E4FC5"/>
    <w:rsid w:val="006E6B0D"/>
    <w:rsid w:val="006E78E8"/>
    <w:rsid w:val="006F23A7"/>
    <w:rsid w:val="006F2961"/>
    <w:rsid w:val="006F3A56"/>
    <w:rsid w:val="006F55D0"/>
    <w:rsid w:val="006F75C6"/>
    <w:rsid w:val="007062E7"/>
    <w:rsid w:val="00706FEB"/>
    <w:rsid w:val="0070755F"/>
    <w:rsid w:val="00710B02"/>
    <w:rsid w:val="00712245"/>
    <w:rsid w:val="00716A3F"/>
    <w:rsid w:val="00717419"/>
    <w:rsid w:val="0072120E"/>
    <w:rsid w:val="00730975"/>
    <w:rsid w:val="0073149A"/>
    <w:rsid w:val="0073297B"/>
    <w:rsid w:val="007333F4"/>
    <w:rsid w:val="0074023A"/>
    <w:rsid w:val="00741A7A"/>
    <w:rsid w:val="00750C61"/>
    <w:rsid w:val="00754DDD"/>
    <w:rsid w:val="00762548"/>
    <w:rsid w:val="00762B09"/>
    <w:rsid w:val="00763F35"/>
    <w:rsid w:val="0076593B"/>
    <w:rsid w:val="00766B6E"/>
    <w:rsid w:val="00771CDF"/>
    <w:rsid w:val="00771D43"/>
    <w:rsid w:val="007740B3"/>
    <w:rsid w:val="00781F7D"/>
    <w:rsid w:val="007832B1"/>
    <w:rsid w:val="007840F3"/>
    <w:rsid w:val="007917DF"/>
    <w:rsid w:val="007927F6"/>
    <w:rsid w:val="00793510"/>
    <w:rsid w:val="007936B3"/>
    <w:rsid w:val="007941CA"/>
    <w:rsid w:val="007949C0"/>
    <w:rsid w:val="00794E36"/>
    <w:rsid w:val="00797A77"/>
    <w:rsid w:val="007A79A5"/>
    <w:rsid w:val="007B0016"/>
    <w:rsid w:val="007B038C"/>
    <w:rsid w:val="007B0ADB"/>
    <w:rsid w:val="007B3692"/>
    <w:rsid w:val="007B579C"/>
    <w:rsid w:val="007B6718"/>
    <w:rsid w:val="007B6DF9"/>
    <w:rsid w:val="007C0C37"/>
    <w:rsid w:val="007C218E"/>
    <w:rsid w:val="007C33C6"/>
    <w:rsid w:val="007C3FD6"/>
    <w:rsid w:val="007C70F3"/>
    <w:rsid w:val="007D0271"/>
    <w:rsid w:val="007D0BB4"/>
    <w:rsid w:val="007D0FE2"/>
    <w:rsid w:val="007D170C"/>
    <w:rsid w:val="007D1BC8"/>
    <w:rsid w:val="007D3CA0"/>
    <w:rsid w:val="007D4B3A"/>
    <w:rsid w:val="007E129D"/>
    <w:rsid w:val="007E17AA"/>
    <w:rsid w:val="007E4DA1"/>
    <w:rsid w:val="007E5469"/>
    <w:rsid w:val="007E6EF5"/>
    <w:rsid w:val="007F2BC5"/>
    <w:rsid w:val="007F2D70"/>
    <w:rsid w:val="007F5DA9"/>
    <w:rsid w:val="007F7B72"/>
    <w:rsid w:val="00800118"/>
    <w:rsid w:val="008020CC"/>
    <w:rsid w:val="008035D7"/>
    <w:rsid w:val="008041BA"/>
    <w:rsid w:val="008043E9"/>
    <w:rsid w:val="00807C83"/>
    <w:rsid w:val="00810038"/>
    <w:rsid w:val="00811628"/>
    <w:rsid w:val="00821D8E"/>
    <w:rsid w:val="00822610"/>
    <w:rsid w:val="00822791"/>
    <w:rsid w:val="008251C8"/>
    <w:rsid w:val="0082542E"/>
    <w:rsid w:val="00826430"/>
    <w:rsid w:val="008267FF"/>
    <w:rsid w:val="00826B74"/>
    <w:rsid w:val="00827051"/>
    <w:rsid w:val="00833712"/>
    <w:rsid w:val="0083534D"/>
    <w:rsid w:val="00837C88"/>
    <w:rsid w:val="00842F38"/>
    <w:rsid w:val="00844FE0"/>
    <w:rsid w:val="00846E68"/>
    <w:rsid w:val="00847ABF"/>
    <w:rsid w:val="0085251E"/>
    <w:rsid w:val="00852F0F"/>
    <w:rsid w:val="00857043"/>
    <w:rsid w:val="00860FBE"/>
    <w:rsid w:val="0086170D"/>
    <w:rsid w:val="00861985"/>
    <w:rsid w:val="00863D48"/>
    <w:rsid w:val="0086592C"/>
    <w:rsid w:val="00867C69"/>
    <w:rsid w:val="00870110"/>
    <w:rsid w:val="008737E6"/>
    <w:rsid w:val="00873E74"/>
    <w:rsid w:val="008772E0"/>
    <w:rsid w:val="00881F5C"/>
    <w:rsid w:val="008829CB"/>
    <w:rsid w:val="00883B9A"/>
    <w:rsid w:val="00884D7F"/>
    <w:rsid w:val="008862F4"/>
    <w:rsid w:val="00886A11"/>
    <w:rsid w:val="00887929"/>
    <w:rsid w:val="00887EFA"/>
    <w:rsid w:val="008A08A6"/>
    <w:rsid w:val="008A0C25"/>
    <w:rsid w:val="008A1755"/>
    <w:rsid w:val="008B0BCD"/>
    <w:rsid w:val="008B3C7D"/>
    <w:rsid w:val="008B6B2E"/>
    <w:rsid w:val="008C02CA"/>
    <w:rsid w:val="008C0AF9"/>
    <w:rsid w:val="008C0B7E"/>
    <w:rsid w:val="008C1087"/>
    <w:rsid w:val="008C1B51"/>
    <w:rsid w:val="008C1FAC"/>
    <w:rsid w:val="008C4F7C"/>
    <w:rsid w:val="008D6F07"/>
    <w:rsid w:val="008E1C75"/>
    <w:rsid w:val="008E46D1"/>
    <w:rsid w:val="008F04DF"/>
    <w:rsid w:val="008F2C1B"/>
    <w:rsid w:val="008F585F"/>
    <w:rsid w:val="009005D1"/>
    <w:rsid w:val="009017FB"/>
    <w:rsid w:val="009026E2"/>
    <w:rsid w:val="00902E7E"/>
    <w:rsid w:val="00902F81"/>
    <w:rsid w:val="009030A8"/>
    <w:rsid w:val="0090384E"/>
    <w:rsid w:val="00905954"/>
    <w:rsid w:val="00905DC0"/>
    <w:rsid w:val="00912856"/>
    <w:rsid w:val="009135A2"/>
    <w:rsid w:val="00915B9F"/>
    <w:rsid w:val="009179ED"/>
    <w:rsid w:val="00927CD7"/>
    <w:rsid w:val="00934827"/>
    <w:rsid w:val="00935509"/>
    <w:rsid w:val="00942683"/>
    <w:rsid w:val="0094356D"/>
    <w:rsid w:val="009451BD"/>
    <w:rsid w:val="00945EAA"/>
    <w:rsid w:val="009465BB"/>
    <w:rsid w:val="0094779A"/>
    <w:rsid w:val="00950B19"/>
    <w:rsid w:val="00952351"/>
    <w:rsid w:val="00960064"/>
    <w:rsid w:val="00960E37"/>
    <w:rsid w:val="00961321"/>
    <w:rsid w:val="0096210F"/>
    <w:rsid w:val="0096338E"/>
    <w:rsid w:val="00965AEB"/>
    <w:rsid w:val="009660FF"/>
    <w:rsid w:val="00966593"/>
    <w:rsid w:val="00970C3F"/>
    <w:rsid w:val="00972E16"/>
    <w:rsid w:val="00974961"/>
    <w:rsid w:val="00974A85"/>
    <w:rsid w:val="009756CB"/>
    <w:rsid w:val="00976073"/>
    <w:rsid w:val="00980236"/>
    <w:rsid w:val="00982489"/>
    <w:rsid w:val="009851E0"/>
    <w:rsid w:val="00991C92"/>
    <w:rsid w:val="009929B8"/>
    <w:rsid w:val="0099450F"/>
    <w:rsid w:val="00996E23"/>
    <w:rsid w:val="009A2490"/>
    <w:rsid w:val="009A3216"/>
    <w:rsid w:val="009A3542"/>
    <w:rsid w:val="009A78E3"/>
    <w:rsid w:val="009B3D2B"/>
    <w:rsid w:val="009B57B8"/>
    <w:rsid w:val="009B68D3"/>
    <w:rsid w:val="009B7310"/>
    <w:rsid w:val="009B7440"/>
    <w:rsid w:val="009B7680"/>
    <w:rsid w:val="009B79C1"/>
    <w:rsid w:val="009C144D"/>
    <w:rsid w:val="009C2E66"/>
    <w:rsid w:val="009C5579"/>
    <w:rsid w:val="009C6D19"/>
    <w:rsid w:val="009D0FBE"/>
    <w:rsid w:val="009D158A"/>
    <w:rsid w:val="009D1B49"/>
    <w:rsid w:val="009D297B"/>
    <w:rsid w:val="009D3922"/>
    <w:rsid w:val="009D4C38"/>
    <w:rsid w:val="009D677D"/>
    <w:rsid w:val="009D7F02"/>
    <w:rsid w:val="009E214C"/>
    <w:rsid w:val="009E2E47"/>
    <w:rsid w:val="009E4AA8"/>
    <w:rsid w:val="009E689A"/>
    <w:rsid w:val="009F056A"/>
    <w:rsid w:val="009F2B35"/>
    <w:rsid w:val="009F6A28"/>
    <w:rsid w:val="00A00927"/>
    <w:rsid w:val="00A024FC"/>
    <w:rsid w:val="00A030EA"/>
    <w:rsid w:val="00A06C07"/>
    <w:rsid w:val="00A22C4D"/>
    <w:rsid w:val="00A31148"/>
    <w:rsid w:val="00A32F1B"/>
    <w:rsid w:val="00A333FF"/>
    <w:rsid w:val="00A34050"/>
    <w:rsid w:val="00A35BF5"/>
    <w:rsid w:val="00A36457"/>
    <w:rsid w:val="00A37646"/>
    <w:rsid w:val="00A413B2"/>
    <w:rsid w:val="00A41552"/>
    <w:rsid w:val="00A4264C"/>
    <w:rsid w:val="00A42B04"/>
    <w:rsid w:val="00A47B69"/>
    <w:rsid w:val="00A545AB"/>
    <w:rsid w:val="00A56B9A"/>
    <w:rsid w:val="00A5776B"/>
    <w:rsid w:val="00A6341B"/>
    <w:rsid w:val="00A72979"/>
    <w:rsid w:val="00A75514"/>
    <w:rsid w:val="00A76087"/>
    <w:rsid w:val="00A80E5E"/>
    <w:rsid w:val="00A8269A"/>
    <w:rsid w:val="00A84DD1"/>
    <w:rsid w:val="00A85E59"/>
    <w:rsid w:val="00A90037"/>
    <w:rsid w:val="00A9396D"/>
    <w:rsid w:val="00A93F02"/>
    <w:rsid w:val="00A96187"/>
    <w:rsid w:val="00A966B5"/>
    <w:rsid w:val="00A97D84"/>
    <w:rsid w:val="00AA1AFD"/>
    <w:rsid w:val="00AA320E"/>
    <w:rsid w:val="00AA4E83"/>
    <w:rsid w:val="00AA7404"/>
    <w:rsid w:val="00AB4EEE"/>
    <w:rsid w:val="00AB5E67"/>
    <w:rsid w:val="00AB7BCB"/>
    <w:rsid w:val="00AC0238"/>
    <w:rsid w:val="00AC038F"/>
    <w:rsid w:val="00AC10A9"/>
    <w:rsid w:val="00AC2AAB"/>
    <w:rsid w:val="00AC2F29"/>
    <w:rsid w:val="00AC4ABA"/>
    <w:rsid w:val="00AC63CF"/>
    <w:rsid w:val="00AD0CA4"/>
    <w:rsid w:val="00AD5A51"/>
    <w:rsid w:val="00AD6522"/>
    <w:rsid w:val="00AE42BD"/>
    <w:rsid w:val="00AE49A7"/>
    <w:rsid w:val="00AE5EAA"/>
    <w:rsid w:val="00AE62FD"/>
    <w:rsid w:val="00AE6E9B"/>
    <w:rsid w:val="00AE6FE7"/>
    <w:rsid w:val="00B00313"/>
    <w:rsid w:val="00B06BDB"/>
    <w:rsid w:val="00B071BF"/>
    <w:rsid w:val="00B07378"/>
    <w:rsid w:val="00B129AD"/>
    <w:rsid w:val="00B15CDE"/>
    <w:rsid w:val="00B17C26"/>
    <w:rsid w:val="00B20BB8"/>
    <w:rsid w:val="00B23EAE"/>
    <w:rsid w:val="00B24538"/>
    <w:rsid w:val="00B25C57"/>
    <w:rsid w:val="00B26160"/>
    <w:rsid w:val="00B338D3"/>
    <w:rsid w:val="00B35782"/>
    <w:rsid w:val="00B36607"/>
    <w:rsid w:val="00B3696D"/>
    <w:rsid w:val="00B37E50"/>
    <w:rsid w:val="00B44141"/>
    <w:rsid w:val="00B442AE"/>
    <w:rsid w:val="00B45B4B"/>
    <w:rsid w:val="00B47B1C"/>
    <w:rsid w:val="00B50181"/>
    <w:rsid w:val="00B51259"/>
    <w:rsid w:val="00B5138D"/>
    <w:rsid w:val="00B523E3"/>
    <w:rsid w:val="00B53B01"/>
    <w:rsid w:val="00B53C92"/>
    <w:rsid w:val="00B54698"/>
    <w:rsid w:val="00B54D88"/>
    <w:rsid w:val="00B60197"/>
    <w:rsid w:val="00B603DC"/>
    <w:rsid w:val="00B60983"/>
    <w:rsid w:val="00B6173D"/>
    <w:rsid w:val="00B632FF"/>
    <w:rsid w:val="00B63F4A"/>
    <w:rsid w:val="00B644F6"/>
    <w:rsid w:val="00B648A9"/>
    <w:rsid w:val="00B66F11"/>
    <w:rsid w:val="00B70EE7"/>
    <w:rsid w:val="00B72794"/>
    <w:rsid w:val="00B72D93"/>
    <w:rsid w:val="00B744EB"/>
    <w:rsid w:val="00B75BF4"/>
    <w:rsid w:val="00B7628C"/>
    <w:rsid w:val="00B774CA"/>
    <w:rsid w:val="00B77803"/>
    <w:rsid w:val="00B8003B"/>
    <w:rsid w:val="00B91074"/>
    <w:rsid w:val="00B91B8A"/>
    <w:rsid w:val="00B929C3"/>
    <w:rsid w:val="00B942DD"/>
    <w:rsid w:val="00B942FD"/>
    <w:rsid w:val="00B95580"/>
    <w:rsid w:val="00BA0872"/>
    <w:rsid w:val="00BA1869"/>
    <w:rsid w:val="00BA2E74"/>
    <w:rsid w:val="00BA525C"/>
    <w:rsid w:val="00BA63E6"/>
    <w:rsid w:val="00BA7247"/>
    <w:rsid w:val="00BB22D7"/>
    <w:rsid w:val="00BB3086"/>
    <w:rsid w:val="00BB793D"/>
    <w:rsid w:val="00BC19ED"/>
    <w:rsid w:val="00BC2FCE"/>
    <w:rsid w:val="00BC7C9D"/>
    <w:rsid w:val="00BD26B8"/>
    <w:rsid w:val="00BE0328"/>
    <w:rsid w:val="00BE35FB"/>
    <w:rsid w:val="00BE59B3"/>
    <w:rsid w:val="00BE7483"/>
    <w:rsid w:val="00BF0C0B"/>
    <w:rsid w:val="00BF236A"/>
    <w:rsid w:val="00BF3C7E"/>
    <w:rsid w:val="00BF545A"/>
    <w:rsid w:val="00BF5B75"/>
    <w:rsid w:val="00C00453"/>
    <w:rsid w:val="00C01884"/>
    <w:rsid w:val="00C02207"/>
    <w:rsid w:val="00C027B0"/>
    <w:rsid w:val="00C04997"/>
    <w:rsid w:val="00C07DE7"/>
    <w:rsid w:val="00C11995"/>
    <w:rsid w:val="00C131DE"/>
    <w:rsid w:val="00C13743"/>
    <w:rsid w:val="00C159AA"/>
    <w:rsid w:val="00C170A8"/>
    <w:rsid w:val="00C31A3F"/>
    <w:rsid w:val="00C32ED7"/>
    <w:rsid w:val="00C36F65"/>
    <w:rsid w:val="00C37133"/>
    <w:rsid w:val="00C379D8"/>
    <w:rsid w:val="00C4133C"/>
    <w:rsid w:val="00C44658"/>
    <w:rsid w:val="00C5268A"/>
    <w:rsid w:val="00C55ADC"/>
    <w:rsid w:val="00C569C5"/>
    <w:rsid w:val="00C57056"/>
    <w:rsid w:val="00C63F33"/>
    <w:rsid w:val="00C650DE"/>
    <w:rsid w:val="00C730FA"/>
    <w:rsid w:val="00C73D7F"/>
    <w:rsid w:val="00C77727"/>
    <w:rsid w:val="00C87A3A"/>
    <w:rsid w:val="00C90CD2"/>
    <w:rsid w:val="00C95532"/>
    <w:rsid w:val="00C9716B"/>
    <w:rsid w:val="00CA20A9"/>
    <w:rsid w:val="00CA33FF"/>
    <w:rsid w:val="00CA388B"/>
    <w:rsid w:val="00CA779A"/>
    <w:rsid w:val="00CB15CD"/>
    <w:rsid w:val="00CB3969"/>
    <w:rsid w:val="00CB3D21"/>
    <w:rsid w:val="00CB4C09"/>
    <w:rsid w:val="00CB557E"/>
    <w:rsid w:val="00CB75DF"/>
    <w:rsid w:val="00CC2D6A"/>
    <w:rsid w:val="00CC347A"/>
    <w:rsid w:val="00CC63BD"/>
    <w:rsid w:val="00CC6F20"/>
    <w:rsid w:val="00CD1728"/>
    <w:rsid w:val="00CD29B5"/>
    <w:rsid w:val="00CD2D01"/>
    <w:rsid w:val="00CD3BE1"/>
    <w:rsid w:val="00CD7046"/>
    <w:rsid w:val="00CE0C5D"/>
    <w:rsid w:val="00D003B8"/>
    <w:rsid w:val="00D01BC5"/>
    <w:rsid w:val="00D03F58"/>
    <w:rsid w:val="00D0586F"/>
    <w:rsid w:val="00D07366"/>
    <w:rsid w:val="00D10125"/>
    <w:rsid w:val="00D10585"/>
    <w:rsid w:val="00D10FAD"/>
    <w:rsid w:val="00D11449"/>
    <w:rsid w:val="00D11898"/>
    <w:rsid w:val="00D12520"/>
    <w:rsid w:val="00D16A17"/>
    <w:rsid w:val="00D200B0"/>
    <w:rsid w:val="00D20796"/>
    <w:rsid w:val="00D20B1A"/>
    <w:rsid w:val="00D21709"/>
    <w:rsid w:val="00D24881"/>
    <w:rsid w:val="00D262E0"/>
    <w:rsid w:val="00D3293B"/>
    <w:rsid w:val="00D33A20"/>
    <w:rsid w:val="00D45EB2"/>
    <w:rsid w:val="00D460F5"/>
    <w:rsid w:val="00D51EA8"/>
    <w:rsid w:val="00D52F05"/>
    <w:rsid w:val="00D551D7"/>
    <w:rsid w:val="00D56BFA"/>
    <w:rsid w:val="00D60288"/>
    <w:rsid w:val="00D602D5"/>
    <w:rsid w:val="00D655F5"/>
    <w:rsid w:val="00D70E30"/>
    <w:rsid w:val="00D809EE"/>
    <w:rsid w:val="00D82367"/>
    <w:rsid w:val="00D84315"/>
    <w:rsid w:val="00D84949"/>
    <w:rsid w:val="00D84F19"/>
    <w:rsid w:val="00D95971"/>
    <w:rsid w:val="00D9686A"/>
    <w:rsid w:val="00DA1954"/>
    <w:rsid w:val="00DA1CFC"/>
    <w:rsid w:val="00DA21FD"/>
    <w:rsid w:val="00DA29CE"/>
    <w:rsid w:val="00DA5E39"/>
    <w:rsid w:val="00DA6DE6"/>
    <w:rsid w:val="00DA772C"/>
    <w:rsid w:val="00DB0875"/>
    <w:rsid w:val="00DB1D2A"/>
    <w:rsid w:val="00DB4A99"/>
    <w:rsid w:val="00DB7E7E"/>
    <w:rsid w:val="00DC2133"/>
    <w:rsid w:val="00DC48DA"/>
    <w:rsid w:val="00DC55EC"/>
    <w:rsid w:val="00DC7F63"/>
    <w:rsid w:val="00DD09FC"/>
    <w:rsid w:val="00DD0BE4"/>
    <w:rsid w:val="00DD39B0"/>
    <w:rsid w:val="00DD6059"/>
    <w:rsid w:val="00DD6209"/>
    <w:rsid w:val="00DD6BC4"/>
    <w:rsid w:val="00DE1458"/>
    <w:rsid w:val="00DE2231"/>
    <w:rsid w:val="00DE406C"/>
    <w:rsid w:val="00DE4D91"/>
    <w:rsid w:val="00DE6030"/>
    <w:rsid w:val="00DE6ADB"/>
    <w:rsid w:val="00DF55F1"/>
    <w:rsid w:val="00E00CDF"/>
    <w:rsid w:val="00E010FA"/>
    <w:rsid w:val="00E025A5"/>
    <w:rsid w:val="00E06C3C"/>
    <w:rsid w:val="00E076EF"/>
    <w:rsid w:val="00E07AA1"/>
    <w:rsid w:val="00E20A5D"/>
    <w:rsid w:val="00E23189"/>
    <w:rsid w:val="00E24B8A"/>
    <w:rsid w:val="00E41DFD"/>
    <w:rsid w:val="00E43F8E"/>
    <w:rsid w:val="00E44EF0"/>
    <w:rsid w:val="00E54015"/>
    <w:rsid w:val="00E651C9"/>
    <w:rsid w:val="00E70E41"/>
    <w:rsid w:val="00E72E0D"/>
    <w:rsid w:val="00E7382B"/>
    <w:rsid w:val="00E7469C"/>
    <w:rsid w:val="00E74ADE"/>
    <w:rsid w:val="00E752D4"/>
    <w:rsid w:val="00E75BB0"/>
    <w:rsid w:val="00E77D0A"/>
    <w:rsid w:val="00E82759"/>
    <w:rsid w:val="00E8320A"/>
    <w:rsid w:val="00E846B8"/>
    <w:rsid w:val="00E87851"/>
    <w:rsid w:val="00E90DCD"/>
    <w:rsid w:val="00E9366F"/>
    <w:rsid w:val="00EA3059"/>
    <w:rsid w:val="00EA4835"/>
    <w:rsid w:val="00EA7231"/>
    <w:rsid w:val="00EA742A"/>
    <w:rsid w:val="00EB1275"/>
    <w:rsid w:val="00EB69D5"/>
    <w:rsid w:val="00EC0049"/>
    <w:rsid w:val="00EC0840"/>
    <w:rsid w:val="00EC2262"/>
    <w:rsid w:val="00EC5EE3"/>
    <w:rsid w:val="00EC6683"/>
    <w:rsid w:val="00ED103A"/>
    <w:rsid w:val="00ED4F4B"/>
    <w:rsid w:val="00ED7BB4"/>
    <w:rsid w:val="00EE5A25"/>
    <w:rsid w:val="00EE6260"/>
    <w:rsid w:val="00EF32E0"/>
    <w:rsid w:val="00EF53DB"/>
    <w:rsid w:val="00EF6983"/>
    <w:rsid w:val="00F01838"/>
    <w:rsid w:val="00F02B1D"/>
    <w:rsid w:val="00F04126"/>
    <w:rsid w:val="00F041D4"/>
    <w:rsid w:val="00F0669A"/>
    <w:rsid w:val="00F07CA9"/>
    <w:rsid w:val="00F11334"/>
    <w:rsid w:val="00F12770"/>
    <w:rsid w:val="00F13DB1"/>
    <w:rsid w:val="00F23825"/>
    <w:rsid w:val="00F23C23"/>
    <w:rsid w:val="00F23FAE"/>
    <w:rsid w:val="00F241C5"/>
    <w:rsid w:val="00F26C40"/>
    <w:rsid w:val="00F324C7"/>
    <w:rsid w:val="00F34A18"/>
    <w:rsid w:val="00F3556A"/>
    <w:rsid w:val="00F365E6"/>
    <w:rsid w:val="00F405CC"/>
    <w:rsid w:val="00F50C51"/>
    <w:rsid w:val="00F518EF"/>
    <w:rsid w:val="00F5306E"/>
    <w:rsid w:val="00F53868"/>
    <w:rsid w:val="00F55AAC"/>
    <w:rsid w:val="00F56BB4"/>
    <w:rsid w:val="00F607D6"/>
    <w:rsid w:val="00F609A1"/>
    <w:rsid w:val="00F80476"/>
    <w:rsid w:val="00F84B47"/>
    <w:rsid w:val="00F869C5"/>
    <w:rsid w:val="00F869EF"/>
    <w:rsid w:val="00F91462"/>
    <w:rsid w:val="00F969B5"/>
    <w:rsid w:val="00FA047E"/>
    <w:rsid w:val="00FA0C9A"/>
    <w:rsid w:val="00FA2900"/>
    <w:rsid w:val="00FA31AE"/>
    <w:rsid w:val="00FB0858"/>
    <w:rsid w:val="00FB0B85"/>
    <w:rsid w:val="00FB144B"/>
    <w:rsid w:val="00FB24AB"/>
    <w:rsid w:val="00FB25FF"/>
    <w:rsid w:val="00FB31A4"/>
    <w:rsid w:val="00FB3C43"/>
    <w:rsid w:val="00FB4120"/>
    <w:rsid w:val="00FB4AC2"/>
    <w:rsid w:val="00FB5D16"/>
    <w:rsid w:val="00FB7307"/>
    <w:rsid w:val="00FC1309"/>
    <w:rsid w:val="00FC2698"/>
    <w:rsid w:val="00FC55D8"/>
    <w:rsid w:val="00FD065D"/>
    <w:rsid w:val="00FD2394"/>
    <w:rsid w:val="00FD3BD0"/>
    <w:rsid w:val="00FD499C"/>
    <w:rsid w:val="00FD62FB"/>
    <w:rsid w:val="00FE2A91"/>
    <w:rsid w:val="00FE32E4"/>
    <w:rsid w:val="00FF06AF"/>
    <w:rsid w:val="00FF1C0F"/>
    <w:rsid w:val="00FF2EEA"/>
    <w:rsid w:val="00FF4059"/>
    <w:rsid w:val="015A4E8D"/>
    <w:rsid w:val="01910E71"/>
    <w:rsid w:val="01912C0B"/>
    <w:rsid w:val="01A831A9"/>
    <w:rsid w:val="025D0CF8"/>
    <w:rsid w:val="032207F6"/>
    <w:rsid w:val="03231B14"/>
    <w:rsid w:val="032C63FF"/>
    <w:rsid w:val="03621BE4"/>
    <w:rsid w:val="03746878"/>
    <w:rsid w:val="03D87224"/>
    <w:rsid w:val="04512F1B"/>
    <w:rsid w:val="046E7423"/>
    <w:rsid w:val="04C56841"/>
    <w:rsid w:val="04DE237B"/>
    <w:rsid w:val="05161A8A"/>
    <w:rsid w:val="053D648A"/>
    <w:rsid w:val="054F42C5"/>
    <w:rsid w:val="055134D3"/>
    <w:rsid w:val="05541E62"/>
    <w:rsid w:val="05652CF6"/>
    <w:rsid w:val="05AF2CC4"/>
    <w:rsid w:val="05CC51A9"/>
    <w:rsid w:val="05D2749A"/>
    <w:rsid w:val="062374FB"/>
    <w:rsid w:val="0656776E"/>
    <w:rsid w:val="066547E9"/>
    <w:rsid w:val="068B439F"/>
    <w:rsid w:val="06C73CDF"/>
    <w:rsid w:val="06E544A1"/>
    <w:rsid w:val="06FA2989"/>
    <w:rsid w:val="07972F85"/>
    <w:rsid w:val="07A813EF"/>
    <w:rsid w:val="07E6002B"/>
    <w:rsid w:val="08A55CC2"/>
    <w:rsid w:val="08FC5587"/>
    <w:rsid w:val="090F09F3"/>
    <w:rsid w:val="09546931"/>
    <w:rsid w:val="095B0D2D"/>
    <w:rsid w:val="09756A73"/>
    <w:rsid w:val="0A082CB8"/>
    <w:rsid w:val="0A616A99"/>
    <w:rsid w:val="0A755202"/>
    <w:rsid w:val="0A83589B"/>
    <w:rsid w:val="0A9348A1"/>
    <w:rsid w:val="0A9E7F63"/>
    <w:rsid w:val="0AD44BC6"/>
    <w:rsid w:val="0AE53CCF"/>
    <w:rsid w:val="0B106C1F"/>
    <w:rsid w:val="0B800B81"/>
    <w:rsid w:val="0BB625C6"/>
    <w:rsid w:val="0CD45FDD"/>
    <w:rsid w:val="0CF46043"/>
    <w:rsid w:val="0D270DAF"/>
    <w:rsid w:val="0DB52E10"/>
    <w:rsid w:val="0E516E20"/>
    <w:rsid w:val="0ED913F0"/>
    <w:rsid w:val="0F3126FC"/>
    <w:rsid w:val="0F342352"/>
    <w:rsid w:val="0FF54B0D"/>
    <w:rsid w:val="10297839"/>
    <w:rsid w:val="10372E26"/>
    <w:rsid w:val="108F5570"/>
    <w:rsid w:val="10A50A12"/>
    <w:rsid w:val="10DB4B89"/>
    <w:rsid w:val="10E74002"/>
    <w:rsid w:val="11056F87"/>
    <w:rsid w:val="11152D3C"/>
    <w:rsid w:val="11784E68"/>
    <w:rsid w:val="11DA6DC0"/>
    <w:rsid w:val="11EA7662"/>
    <w:rsid w:val="120D3E01"/>
    <w:rsid w:val="126326C2"/>
    <w:rsid w:val="127F269E"/>
    <w:rsid w:val="12826198"/>
    <w:rsid w:val="12D14915"/>
    <w:rsid w:val="12DF4978"/>
    <w:rsid w:val="12E924FD"/>
    <w:rsid w:val="1370139E"/>
    <w:rsid w:val="13893777"/>
    <w:rsid w:val="13C25C75"/>
    <w:rsid w:val="13C47443"/>
    <w:rsid w:val="13D86BEE"/>
    <w:rsid w:val="14324FC1"/>
    <w:rsid w:val="14466148"/>
    <w:rsid w:val="14C62362"/>
    <w:rsid w:val="14D45CBC"/>
    <w:rsid w:val="14F62DC3"/>
    <w:rsid w:val="15242F22"/>
    <w:rsid w:val="15312980"/>
    <w:rsid w:val="15663F7C"/>
    <w:rsid w:val="15C62EC1"/>
    <w:rsid w:val="16401785"/>
    <w:rsid w:val="16C33091"/>
    <w:rsid w:val="1738130F"/>
    <w:rsid w:val="174D261B"/>
    <w:rsid w:val="17D820FA"/>
    <w:rsid w:val="17E7396B"/>
    <w:rsid w:val="18304F1B"/>
    <w:rsid w:val="188D6428"/>
    <w:rsid w:val="18B270DA"/>
    <w:rsid w:val="18C66955"/>
    <w:rsid w:val="18E142E8"/>
    <w:rsid w:val="18F370CD"/>
    <w:rsid w:val="1939506F"/>
    <w:rsid w:val="19614EBC"/>
    <w:rsid w:val="19CC2AD0"/>
    <w:rsid w:val="1A0338BA"/>
    <w:rsid w:val="1A4E383A"/>
    <w:rsid w:val="1A770F8B"/>
    <w:rsid w:val="1A9154F8"/>
    <w:rsid w:val="1AC95AD5"/>
    <w:rsid w:val="1AFB3462"/>
    <w:rsid w:val="1C5E67B5"/>
    <w:rsid w:val="1C85121B"/>
    <w:rsid w:val="1C8918F0"/>
    <w:rsid w:val="1C9415AB"/>
    <w:rsid w:val="1CC16615"/>
    <w:rsid w:val="1CF0199B"/>
    <w:rsid w:val="1D3B35A9"/>
    <w:rsid w:val="1D62141E"/>
    <w:rsid w:val="1D78031E"/>
    <w:rsid w:val="1E425E8D"/>
    <w:rsid w:val="1E986CD1"/>
    <w:rsid w:val="1EAD30AE"/>
    <w:rsid w:val="1EC871E5"/>
    <w:rsid w:val="1EF9365D"/>
    <w:rsid w:val="1F560176"/>
    <w:rsid w:val="1F6C6480"/>
    <w:rsid w:val="1F7A603C"/>
    <w:rsid w:val="1F7F3B46"/>
    <w:rsid w:val="1F927FDE"/>
    <w:rsid w:val="20260C5D"/>
    <w:rsid w:val="20A909C5"/>
    <w:rsid w:val="20A9106C"/>
    <w:rsid w:val="219A1896"/>
    <w:rsid w:val="21F24D71"/>
    <w:rsid w:val="2245479D"/>
    <w:rsid w:val="2266166C"/>
    <w:rsid w:val="229B6ACC"/>
    <w:rsid w:val="233502BD"/>
    <w:rsid w:val="23C27C3C"/>
    <w:rsid w:val="24332D85"/>
    <w:rsid w:val="243E76A7"/>
    <w:rsid w:val="244E3D82"/>
    <w:rsid w:val="24E23789"/>
    <w:rsid w:val="24F51977"/>
    <w:rsid w:val="24FD481B"/>
    <w:rsid w:val="253B5A78"/>
    <w:rsid w:val="253E21E2"/>
    <w:rsid w:val="25470449"/>
    <w:rsid w:val="2554641F"/>
    <w:rsid w:val="2561262D"/>
    <w:rsid w:val="25AD0CA3"/>
    <w:rsid w:val="25AD7E7A"/>
    <w:rsid w:val="25D0663F"/>
    <w:rsid w:val="25D4016D"/>
    <w:rsid w:val="25EE419B"/>
    <w:rsid w:val="25F05CA8"/>
    <w:rsid w:val="26173D08"/>
    <w:rsid w:val="263B6922"/>
    <w:rsid w:val="264C2E30"/>
    <w:rsid w:val="26A0417D"/>
    <w:rsid w:val="26FE0EE0"/>
    <w:rsid w:val="274E2AA0"/>
    <w:rsid w:val="27602EEF"/>
    <w:rsid w:val="27EE3571"/>
    <w:rsid w:val="27FD433C"/>
    <w:rsid w:val="28235E3C"/>
    <w:rsid w:val="28394CC1"/>
    <w:rsid w:val="28C94982"/>
    <w:rsid w:val="28D60B59"/>
    <w:rsid w:val="29AF5E4C"/>
    <w:rsid w:val="29C55B55"/>
    <w:rsid w:val="2A334D28"/>
    <w:rsid w:val="2A9203E0"/>
    <w:rsid w:val="2AB83FEE"/>
    <w:rsid w:val="2AC90A8F"/>
    <w:rsid w:val="2AEE0816"/>
    <w:rsid w:val="2B5C44CC"/>
    <w:rsid w:val="2C4D28D7"/>
    <w:rsid w:val="2CAC5BD2"/>
    <w:rsid w:val="2CB54A32"/>
    <w:rsid w:val="2CC25D40"/>
    <w:rsid w:val="2CD2101E"/>
    <w:rsid w:val="2CD8669F"/>
    <w:rsid w:val="2CF421C0"/>
    <w:rsid w:val="2D1405F7"/>
    <w:rsid w:val="2D226355"/>
    <w:rsid w:val="2D2C05E6"/>
    <w:rsid w:val="2D2C70DA"/>
    <w:rsid w:val="2D3567ED"/>
    <w:rsid w:val="2E276B9B"/>
    <w:rsid w:val="2E531553"/>
    <w:rsid w:val="2EAC4D12"/>
    <w:rsid w:val="2F2A3FE0"/>
    <w:rsid w:val="2F5A7520"/>
    <w:rsid w:val="2F9153AE"/>
    <w:rsid w:val="2FBD01BD"/>
    <w:rsid w:val="2FE25D01"/>
    <w:rsid w:val="2FE97C5E"/>
    <w:rsid w:val="30014DF6"/>
    <w:rsid w:val="3017740D"/>
    <w:rsid w:val="304E2C18"/>
    <w:rsid w:val="30EA588D"/>
    <w:rsid w:val="310461D4"/>
    <w:rsid w:val="31644A98"/>
    <w:rsid w:val="316B32CE"/>
    <w:rsid w:val="31721A05"/>
    <w:rsid w:val="31983116"/>
    <w:rsid w:val="31D95EE5"/>
    <w:rsid w:val="31F200E7"/>
    <w:rsid w:val="321A227C"/>
    <w:rsid w:val="32C3176E"/>
    <w:rsid w:val="334F20D9"/>
    <w:rsid w:val="33714847"/>
    <w:rsid w:val="33DF54B9"/>
    <w:rsid w:val="33FF15B7"/>
    <w:rsid w:val="341E775C"/>
    <w:rsid w:val="3430136C"/>
    <w:rsid w:val="34A372FD"/>
    <w:rsid w:val="35E458FB"/>
    <w:rsid w:val="36496842"/>
    <w:rsid w:val="36697CEE"/>
    <w:rsid w:val="369B4881"/>
    <w:rsid w:val="369E2397"/>
    <w:rsid w:val="369F3396"/>
    <w:rsid w:val="36B05B43"/>
    <w:rsid w:val="36C40F46"/>
    <w:rsid w:val="36EC0A4D"/>
    <w:rsid w:val="372E1536"/>
    <w:rsid w:val="375347F3"/>
    <w:rsid w:val="375E25F2"/>
    <w:rsid w:val="377B67DD"/>
    <w:rsid w:val="38DE4DA6"/>
    <w:rsid w:val="38F25888"/>
    <w:rsid w:val="39944340"/>
    <w:rsid w:val="39C37572"/>
    <w:rsid w:val="3A5651D7"/>
    <w:rsid w:val="3A7B76F7"/>
    <w:rsid w:val="3A9D7139"/>
    <w:rsid w:val="3AC93934"/>
    <w:rsid w:val="3BC17E2D"/>
    <w:rsid w:val="3C3F7276"/>
    <w:rsid w:val="3C4404F6"/>
    <w:rsid w:val="3CC6008A"/>
    <w:rsid w:val="3CD14760"/>
    <w:rsid w:val="3CD9072A"/>
    <w:rsid w:val="3D0A7B74"/>
    <w:rsid w:val="3D72450D"/>
    <w:rsid w:val="3D890C47"/>
    <w:rsid w:val="3DA87347"/>
    <w:rsid w:val="3E087BFE"/>
    <w:rsid w:val="3E41344E"/>
    <w:rsid w:val="3E473220"/>
    <w:rsid w:val="3E934D4C"/>
    <w:rsid w:val="3EA16DD6"/>
    <w:rsid w:val="3EC0473C"/>
    <w:rsid w:val="3EC74AA7"/>
    <w:rsid w:val="3EDD22E9"/>
    <w:rsid w:val="3F82160C"/>
    <w:rsid w:val="3FC205CD"/>
    <w:rsid w:val="3FDF72AA"/>
    <w:rsid w:val="408567BC"/>
    <w:rsid w:val="41110FBD"/>
    <w:rsid w:val="412E1236"/>
    <w:rsid w:val="414D78E6"/>
    <w:rsid w:val="41AD2FE5"/>
    <w:rsid w:val="41F54EE0"/>
    <w:rsid w:val="423D28B6"/>
    <w:rsid w:val="42492FC0"/>
    <w:rsid w:val="42A40462"/>
    <w:rsid w:val="42C51AA5"/>
    <w:rsid w:val="42FE31BC"/>
    <w:rsid w:val="433A5167"/>
    <w:rsid w:val="443E2C22"/>
    <w:rsid w:val="44572B0A"/>
    <w:rsid w:val="447F33B3"/>
    <w:rsid w:val="44CB0C19"/>
    <w:rsid w:val="44E8166B"/>
    <w:rsid w:val="45020CB0"/>
    <w:rsid w:val="452F3253"/>
    <w:rsid w:val="459C4268"/>
    <w:rsid w:val="45DE2036"/>
    <w:rsid w:val="46353CB5"/>
    <w:rsid w:val="464B27F2"/>
    <w:rsid w:val="465A1BFA"/>
    <w:rsid w:val="46FE2F6A"/>
    <w:rsid w:val="47246B2B"/>
    <w:rsid w:val="47A06EE8"/>
    <w:rsid w:val="480D23C0"/>
    <w:rsid w:val="481F64B9"/>
    <w:rsid w:val="48454356"/>
    <w:rsid w:val="485E6459"/>
    <w:rsid w:val="48910225"/>
    <w:rsid w:val="48A97152"/>
    <w:rsid w:val="48D84F44"/>
    <w:rsid w:val="48E5039C"/>
    <w:rsid w:val="49382270"/>
    <w:rsid w:val="494A29B1"/>
    <w:rsid w:val="497D4183"/>
    <w:rsid w:val="49A776C4"/>
    <w:rsid w:val="49A847C7"/>
    <w:rsid w:val="49EA27D8"/>
    <w:rsid w:val="49F50F30"/>
    <w:rsid w:val="4A062951"/>
    <w:rsid w:val="4B2501AC"/>
    <w:rsid w:val="4B350201"/>
    <w:rsid w:val="4BE61841"/>
    <w:rsid w:val="4C277377"/>
    <w:rsid w:val="4C5A4031"/>
    <w:rsid w:val="4C874B93"/>
    <w:rsid w:val="4CAA3951"/>
    <w:rsid w:val="4CD366DD"/>
    <w:rsid w:val="4CD92F78"/>
    <w:rsid w:val="4D62649E"/>
    <w:rsid w:val="4D9B451D"/>
    <w:rsid w:val="4E0A1FE8"/>
    <w:rsid w:val="4E293ACA"/>
    <w:rsid w:val="4EE14862"/>
    <w:rsid w:val="4F691A41"/>
    <w:rsid w:val="4F8969A2"/>
    <w:rsid w:val="4FAC6858"/>
    <w:rsid w:val="505828E2"/>
    <w:rsid w:val="511D14A8"/>
    <w:rsid w:val="512B703E"/>
    <w:rsid w:val="513421BB"/>
    <w:rsid w:val="517E3A39"/>
    <w:rsid w:val="524B596A"/>
    <w:rsid w:val="52641DA3"/>
    <w:rsid w:val="5298381D"/>
    <w:rsid w:val="52AE6773"/>
    <w:rsid w:val="53245727"/>
    <w:rsid w:val="532704AF"/>
    <w:rsid w:val="53307961"/>
    <w:rsid w:val="538D7B33"/>
    <w:rsid w:val="53D3548B"/>
    <w:rsid w:val="540B2468"/>
    <w:rsid w:val="54465254"/>
    <w:rsid w:val="54AB0798"/>
    <w:rsid w:val="54D712B3"/>
    <w:rsid w:val="54F77068"/>
    <w:rsid w:val="55083CDB"/>
    <w:rsid w:val="56462392"/>
    <w:rsid w:val="565023B2"/>
    <w:rsid w:val="56564CE9"/>
    <w:rsid w:val="56622191"/>
    <w:rsid w:val="568F6C28"/>
    <w:rsid w:val="56AC736A"/>
    <w:rsid w:val="57A240A0"/>
    <w:rsid w:val="57C24414"/>
    <w:rsid w:val="57FB7FE3"/>
    <w:rsid w:val="582F31B7"/>
    <w:rsid w:val="589B24D7"/>
    <w:rsid w:val="58B750B7"/>
    <w:rsid w:val="59111A0C"/>
    <w:rsid w:val="5919774C"/>
    <w:rsid w:val="593541FA"/>
    <w:rsid w:val="596379D9"/>
    <w:rsid w:val="59AA0DA5"/>
    <w:rsid w:val="59BA0AAB"/>
    <w:rsid w:val="5A321BAA"/>
    <w:rsid w:val="5A41655E"/>
    <w:rsid w:val="5ADE7B42"/>
    <w:rsid w:val="5B2C6A63"/>
    <w:rsid w:val="5B491C57"/>
    <w:rsid w:val="5B491F79"/>
    <w:rsid w:val="5B9004B6"/>
    <w:rsid w:val="5BA73B1C"/>
    <w:rsid w:val="5BFB045D"/>
    <w:rsid w:val="5C1A1D80"/>
    <w:rsid w:val="5C664B8D"/>
    <w:rsid w:val="5C8638F9"/>
    <w:rsid w:val="5C935883"/>
    <w:rsid w:val="5CB95DE2"/>
    <w:rsid w:val="5CEC026F"/>
    <w:rsid w:val="5D4E3A6E"/>
    <w:rsid w:val="5D746896"/>
    <w:rsid w:val="5DBC5078"/>
    <w:rsid w:val="5E35071A"/>
    <w:rsid w:val="5E747BC1"/>
    <w:rsid w:val="5EAF2A08"/>
    <w:rsid w:val="5FBA5AB3"/>
    <w:rsid w:val="5FCF2121"/>
    <w:rsid w:val="5FF878AF"/>
    <w:rsid w:val="606D7274"/>
    <w:rsid w:val="60913F86"/>
    <w:rsid w:val="60C422FD"/>
    <w:rsid w:val="616F6B8D"/>
    <w:rsid w:val="618911FA"/>
    <w:rsid w:val="618D015D"/>
    <w:rsid w:val="61BF416A"/>
    <w:rsid w:val="61D312A3"/>
    <w:rsid w:val="62591A23"/>
    <w:rsid w:val="62705652"/>
    <w:rsid w:val="628E3785"/>
    <w:rsid w:val="629C21CB"/>
    <w:rsid w:val="62E11957"/>
    <w:rsid w:val="62E40F18"/>
    <w:rsid w:val="63704ADD"/>
    <w:rsid w:val="6382355F"/>
    <w:rsid w:val="63A22775"/>
    <w:rsid w:val="63AB4B95"/>
    <w:rsid w:val="63EA5214"/>
    <w:rsid w:val="640A4198"/>
    <w:rsid w:val="6411744B"/>
    <w:rsid w:val="64320A29"/>
    <w:rsid w:val="6444661D"/>
    <w:rsid w:val="64853E9E"/>
    <w:rsid w:val="648B3EFD"/>
    <w:rsid w:val="64A410FE"/>
    <w:rsid w:val="652D0990"/>
    <w:rsid w:val="65AA06F6"/>
    <w:rsid w:val="65D1079E"/>
    <w:rsid w:val="65EC10AE"/>
    <w:rsid w:val="660A3982"/>
    <w:rsid w:val="66661FDB"/>
    <w:rsid w:val="669E11E5"/>
    <w:rsid w:val="677F1D6A"/>
    <w:rsid w:val="6804660D"/>
    <w:rsid w:val="682D44F5"/>
    <w:rsid w:val="6868075B"/>
    <w:rsid w:val="687B28E2"/>
    <w:rsid w:val="688259B0"/>
    <w:rsid w:val="68E22E73"/>
    <w:rsid w:val="69035293"/>
    <w:rsid w:val="69102ECD"/>
    <w:rsid w:val="698845F3"/>
    <w:rsid w:val="698C5EAD"/>
    <w:rsid w:val="69F3016D"/>
    <w:rsid w:val="6A216976"/>
    <w:rsid w:val="6AFD42C1"/>
    <w:rsid w:val="6B2D2971"/>
    <w:rsid w:val="6B3C7E03"/>
    <w:rsid w:val="6B552439"/>
    <w:rsid w:val="6B90722A"/>
    <w:rsid w:val="6C64360D"/>
    <w:rsid w:val="6CC23768"/>
    <w:rsid w:val="6D041F33"/>
    <w:rsid w:val="6D2F6C5B"/>
    <w:rsid w:val="6D5C6BB8"/>
    <w:rsid w:val="6D5E4C8C"/>
    <w:rsid w:val="6DC00025"/>
    <w:rsid w:val="6DEB764C"/>
    <w:rsid w:val="6DF13169"/>
    <w:rsid w:val="6E3722F6"/>
    <w:rsid w:val="6E42576E"/>
    <w:rsid w:val="6E8F21AF"/>
    <w:rsid w:val="6EB34C1B"/>
    <w:rsid w:val="6ED05F12"/>
    <w:rsid w:val="6EEE60DE"/>
    <w:rsid w:val="6F085549"/>
    <w:rsid w:val="6F5A0D70"/>
    <w:rsid w:val="6F7B5A73"/>
    <w:rsid w:val="6FD11518"/>
    <w:rsid w:val="70332570"/>
    <w:rsid w:val="70475409"/>
    <w:rsid w:val="706C7E79"/>
    <w:rsid w:val="7090012B"/>
    <w:rsid w:val="71050F03"/>
    <w:rsid w:val="71193712"/>
    <w:rsid w:val="712D0C1B"/>
    <w:rsid w:val="71457F8A"/>
    <w:rsid w:val="71527B3E"/>
    <w:rsid w:val="71807DB5"/>
    <w:rsid w:val="71F41663"/>
    <w:rsid w:val="7245674E"/>
    <w:rsid w:val="726D23D8"/>
    <w:rsid w:val="72773486"/>
    <w:rsid w:val="7283287F"/>
    <w:rsid w:val="72FD6A55"/>
    <w:rsid w:val="73561101"/>
    <w:rsid w:val="738F01AD"/>
    <w:rsid w:val="73EC15B0"/>
    <w:rsid w:val="73FC04BB"/>
    <w:rsid w:val="74106D57"/>
    <w:rsid w:val="741B4880"/>
    <w:rsid w:val="74C0585E"/>
    <w:rsid w:val="750939E4"/>
    <w:rsid w:val="75252418"/>
    <w:rsid w:val="75524D0C"/>
    <w:rsid w:val="7563765F"/>
    <w:rsid w:val="756D5DAF"/>
    <w:rsid w:val="75A85DAD"/>
    <w:rsid w:val="76394D69"/>
    <w:rsid w:val="76B6072F"/>
    <w:rsid w:val="76EF4558"/>
    <w:rsid w:val="777A101A"/>
    <w:rsid w:val="777E32B1"/>
    <w:rsid w:val="779D0881"/>
    <w:rsid w:val="77C2709C"/>
    <w:rsid w:val="77E42FCE"/>
    <w:rsid w:val="788A242A"/>
    <w:rsid w:val="78A64A73"/>
    <w:rsid w:val="78B85A7E"/>
    <w:rsid w:val="791A00FC"/>
    <w:rsid w:val="793226C1"/>
    <w:rsid w:val="79892A81"/>
    <w:rsid w:val="798961FE"/>
    <w:rsid w:val="79A44A44"/>
    <w:rsid w:val="7A1029BD"/>
    <w:rsid w:val="7A110987"/>
    <w:rsid w:val="7A4C57B6"/>
    <w:rsid w:val="7A8E0CC6"/>
    <w:rsid w:val="7A9E473B"/>
    <w:rsid w:val="7AC70447"/>
    <w:rsid w:val="7ADC3ED0"/>
    <w:rsid w:val="7B706B2A"/>
    <w:rsid w:val="7BC21D20"/>
    <w:rsid w:val="7C0D5295"/>
    <w:rsid w:val="7C967983"/>
    <w:rsid w:val="7CBE68CD"/>
    <w:rsid w:val="7CCE201C"/>
    <w:rsid w:val="7D2E073F"/>
    <w:rsid w:val="7D834C09"/>
    <w:rsid w:val="7DED58D4"/>
    <w:rsid w:val="7DF351A8"/>
    <w:rsid w:val="7EA06E9F"/>
    <w:rsid w:val="7F8F2C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0"/>
    <w:pPr>
      <w:keepNext/>
      <w:keepLines/>
      <w:jc w:val="center"/>
      <w:outlineLvl w:val="0"/>
    </w:pPr>
    <w:rPr>
      <w:rFonts w:eastAsia="黑体"/>
      <w:b/>
      <w:bCs/>
      <w:kern w:val="44"/>
      <w:sz w:val="28"/>
      <w:szCs w:val="44"/>
    </w:rPr>
  </w:style>
  <w:style w:type="paragraph" w:styleId="3">
    <w:name w:val="heading 2"/>
    <w:basedOn w:val="1"/>
    <w:next w:val="1"/>
    <w:link w:val="38"/>
    <w:unhideWhenUsed/>
    <w:qFormat/>
    <w:uiPriority w:val="0"/>
    <w:pPr>
      <w:keepNext/>
      <w:keepLines/>
      <w:jc w:val="left"/>
      <w:outlineLvl w:val="1"/>
    </w:pPr>
    <w:rPr>
      <w:rFonts w:eastAsia="黑体" w:asciiTheme="majorHAnsi" w:hAnsiTheme="majorHAnsi" w:cstheme="majorBidi"/>
      <w:b/>
      <w:bCs/>
      <w:sz w:val="24"/>
      <w:szCs w:val="32"/>
    </w:rPr>
  </w:style>
  <w:style w:type="paragraph" w:styleId="4">
    <w:name w:val="heading 3"/>
    <w:basedOn w:val="1"/>
    <w:next w:val="1"/>
    <w:link w:val="69"/>
    <w:unhideWhenUsed/>
    <w:qFormat/>
    <w:uiPriority w:val="0"/>
    <w:pPr>
      <w:keepNext/>
      <w:keepLines/>
      <w:jc w:val="left"/>
      <w:outlineLvl w:val="2"/>
    </w:pPr>
    <w:rPr>
      <w:rFonts w:eastAsia="黑体"/>
      <w:b/>
      <w:bCs/>
      <w:szCs w:val="32"/>
    </w:rPr>
  </w:style>
  <w:style w:type="paragraph" w:styleId="5">
    <w:name w:val="heading 4"/>
    <w:basedOn w:val="4"/>
    <w:next w:val="1"/>
    <w:link w:val="59"/>
    <w:unhideWhenUsed/>
    <w:qFormat/>
    <w:uiPriority w:val="0"/>
    <w:pPr>
      <w:outlineLvl w:val="3"/>
    </w:pPr>
    <w:rPr>
      <w:rFonts w:cstheme="majorBidi"/>
      <w:szCs w:val="28"/>
    </w:rPr>
  </w:style>
  <w:style w:type="paragraph" w:styleId="6">
    <w:name w:val="heading 5"/>
    <w:basedOn w:val="1"/>
    <w:next w:val="1"/>
    <w:link w:val="63"/>
    <w:unhideWhenUsed/>
    <w:qFormat/>
    <w:uiPriority w:val="0"/>
    <w:pPr>
      <w:keepNext/>
      <w:keepLines/>
      <w:spacing w:before="280" w:after="290" w:line="376" w:lineRule="auto"/>
      <w:outlineLvl w:val="4"/>
    </w:pPr>
    <w:rPr>
      <w:b/>
      <w:bCs/>
      <w:sz w:val="28"/>
      <w:szCs w:val="28"/>
    </w:rPr>
  </w:style>
  <w:style w:type="paragraph" w:styleId="7">
    <w:name w:val="heading 8"/>
    <w:basedOn w:val="1"/>
    <w:next w:val="1"/>
    <w:link w:val="66"/>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8">
    <w:name w:val="heading 9"/>
    <w:basedOn w:val="1"/>
    <w:next w:val="1"/>
    <w:link w:val="64"/>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27">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9">
    <w:name w:val="toc 7"/>
    <w:basedOn w:val="1"/>
    <w:next w:val="1"/>
    <w:qFormat/>
    <w:uiPriority w:val="0"/>
    <w:pPr>
      <w:ind w:left="1260"/>
      <w:jc w:val="left"/>
    </w:pPr>
    <w:rPr>
      <w:sz w:val="18"/>
      <w:szCs w:val="18"/>
    </w:rPr>
  </w:style>
  <w:style w:type="paragraph" w:styleId="10">
    <w:name w:val="Document Map"/>
    <w:basedOn w:val="1"/>
    <w:link w:val="61"/>
    <w:qFormat/>
    <w:uiPriority w:val="0"/>
    <w:rPr>
      <w:rFonts w:ascii="宋体" w:eastAsia="宋体"/>
      <w:sz w:val="24"/>
      <w:szCs w:val="24"/>
    </w:rPr>
  </w:style>
  <w:style w:type="paragraph" w:styleId="11">
    <w:name w:val="Body Text Indent"/>
    <w:basedOn w:val="1"/>
    <w:link w:val="56"/>
    <w:qFormat/>
    <w:uiPriority w:val="0"/>
    <w:pPr>
      <w:spacing w:after="120"/>
      <w:ind w:left="420" w:leftChars="200"/>
    </w:pPr>
  </w:style>
  <w:style w:type="paragraph" w:styleId="12">
    <w:name w:val="toc 5"/>
    <w:basedOn w:val="1"/>
    <w:next w:val="1"/>
    <w:qFormat/>
    <w:uiPriority w:val="0"/>
    <w:pPr>
      <w:ind w:left="840"/>
      <w:jc w:val="left"/>
    </w:pPr>
    <w:rPr>
      <w:sz w:val="18"/>
      <w:szCs w:val="18"/>
    </w:rPr>
  </w:style>
  <w:style w:type="paragraph" w:styleId="13">
    <w:name w:val="toc 3"/>
    <w:basedOn w:val="1"/>
    <w:next w:val="1"/>
    <w:qFormat/>
    <w:uiPriority w:val="39"/>
    <w:pPr>
      <w:ind w:left="420"/>
      <w:jc w:val="left"/>
    </w:pPr>
    <w:rPr>
      <w:i/>
      <w:iCs/>
      <w:sz w:val="22"/>
    </w:rPr>
  </w:style>
  <w:style w:type="paragraph" w:styleId="14">
    <w:name w:val="Plain Text"/>
    <w:basedOn w:val="1"/>
    <w:link w:val="55"/>
    <w:unhideWhenUsed/>
    <w:qFormat/>
    <w:uiPriority w:val="0"/>
    <w:rPr>
      <w:rFonts w:ascii="宋体" w:hAnsi="Courier New" w:eastAsia="宋体" w:cs="Courier New"/>
      <w:szCs w:val="21"/>
    </w:rPr>
  </w:style>
  <w:style w:type="paragraph" w:styleId="15">
    <w:name w:val="toc 8"/>
    <w:basedOn w:val="1"/>
    <w:next w:val="1"/>
    <w:qFormat/>
    <w:uiPriority w:val="0"/>
    <w:pPr>
      <w:ind w:left="1470"/>
      <w:jc w:val="left"/>
    </w:pPr>
    <w:rPr>
      <w:sz w:val="18"/>
      <w:szCs w:val="18"/>
    </w:rPr>
  </w:style>
  <w:style w:type="paragraph" w:styleId="16">
    <w:name w:val="Balloon Text"/>
    <w:basedOn w:val="1"/>
    <w:link w:val="67"/>
    <w:qFormat/>
    <w:uiPriority w:val="0"/>
    <w:rPr>
      <w:sz w:val="18"/>
      <w:szCs w:val="18"/>
    </w:rPr>
  </w:style>
  <w:style w:type="paragraph" w:styleId="17">
    <w:name w:val="footer"/>
    <w:basedOn w:val="1"/>
    <w:link w:val="70"/>
    <w:qFormat/>
    <w:uiPriority w:val="0"/>
    <w:pPr>
      <w:tabs>
        <w:tab w:val="center" w:pos="4153"/>
        <w:tab w:val="right" w:pos="8306"/>
      </w:tabs>
      <w:snapToGrid w:val="0"/>
      <w:jc w:val="left"/>
    </w:pPr>
    <w:rPr>
      <w:sz w:val="18"/>
      <w:szCs w:val="18"/>
    </w:rPr>
  </w:style>
  <w:style w:type="paragraph" w:styleId="18">
    <w:name w:val="Body Text First Indent 2"/>
    <w:basedOn w:val="11"/>
    <w:link w:val="57"/>
    <w:qFormat/>
    <w:uiPriority w:val="0"/>
    <w:pPr>
      <w:ind w:firstLine="420" w:firstLineChars="200"/>
    </w:pPr>
    <w:rPr>
      <w:szCs w:val="24"/>
    </w:rPr>
  </w:style>
  <w:style w:type="paragraph" w:styleId="19">
    <w:name w:val="header"/>
    <w:basedOn w:val="1"/>
    <w:link w:val="7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before="120"/>
      <w:jc w:val="left"/>
    </w:pPr>
    <w:rPr>
      <w:b/>
      <w:bCs/>
      <w:caps/>
      <w:sz w:val="22"/>
    </w:rPr>
  </w:style>
  <w:style w:type="paragraph" w:styleId="21">
    <w:name w:val="toc 4"/>
    <w:basedOn w:val="1"/>
    <w:next w:val="1"/>
    <w:qFormat/>
    <w:uiPriority w:val="0"/>
    <w:pPr>
      <w:ind w:left="630"/>
      <w:jc w:val="left"/>
    </w:pPr>
    <w:rPr>
      <w:sz w:val="18"/>
      <w:szCs w:val="18"/>
    </w:rPr>
  </w:style>
  <w:style w:type="paragraph" w:styleId="22">
    <w:name w:val="toc 6"/>
    <w:basedOn w:val="1"/>
    <w:next w:val="1"/>
    <w:qFormat/>
    <w:uiPriority w:val="0"/>
    <w:pPr>
      <w:ind w:left="1050"/>
      <w:jc w:val="left"/>
    </w:pPr>
    <w:rPr>
      <w:sz w:val="18"/>
      <w:szCs w:val="18"/>
    </w:rPr>
  </w:style>
  <w:style w:type="paragraph" w:styleId="23">
    <w:name w:val="toc 2"/>
    <w:basedOn w:val="1"/>
    <w:next w:val="1"/>
    <w:qFormat/>
    <w:uiPriority w:val="39"/>
    <w:pPr>
      <w:ind w:left="210"/>
      <w:jc w:val="left"/>
    </w:pPr>
    <w:rPr>
      <w:smallCaps/>
      <w:sz w:val="22"/>
    </w:rPr>
  </w:style>
  <w:style w:type="paragraph" w:styleId="24">
    <w:name w:val="toc 9"/>
    <w:basedOn w:val="1"/>
    <w:next w:val="1"/>
    <w:qFormat/>
    <w:uiPriority w:val="0"/>
    <w:pPr>
      <w:ind w:left="1680"/>
      <w:jc w:val="left"/>
    </w:pPr>
    <w:rPr>
      <w:sz w:val="18"/>
      <w:szCs w:val="18"/>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62"/>
    <w:qFormat/>
    <w:uiPriority w:val="0"/>
    <w:pPr>
      <w:spacing w:before="240" w:after="60"/>
      <w:jc w:val="center"/>
      <w:outlineLvl w:val="0"/>
    </w:pPr>
    <w:rPr>
      <w:rFonts w:eastAsia="宋体" w:asciiTheme="majorHAnsi" w:hAnsiTheme="majorHAnsi" w:cstheme="majorBidi"/>
      <w:b/>
      <w:bCs/>
      <w:sz w:val="32"/>
      <w:szCs w:val="32"/>
    </w:rPr>
  </w:style>
  <w:style w:type="character" w:styleId="28">
    <w:name w:val="Strong"/>
    <w:basedOn w:val="27"/>
    <w:qFormat/>
    <w:uiPriority w:val="0"/>
    <w:rPr>
      <w:rFonts w:eastAsia="楷体"/>
      <w:bCs/>
      <w:sz w:val="21"/>
    </w:rPr>
  </w:style>
  <w:style w:type="character" w:styleId="29">
    <w:name w:val="page number"/>
    <w:basedOn w:val="27"/>
    <w:qFormat/>
    <w:uiPriority w:val="0"/>
  </w:style>
  <w:style w:type="character" w:styleId="30">
    <w:name w:val="Hyperlink"/>
    <w:basedOn w:val="27"/>
    <w:qFormat/>
    <w:uiPriority w:val="99"/>
    <w:rPr>
      <w:color w:val="0000FF"/>
      <w:u w:val="single"/>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
    <w:name w:val="列出段落1"/>
    <w:basedOn w:val="1"/>
    <w:qFormat/>
    <w:uiPriority w:val="34"/>
    <w:pPr>
      <w:ind w:firstLine="420" w:firstLineChars="200"/>
    </w:pPr>
  </w:style>
  <w:style w:type="paragraph" w:customStyle="1" w:styleId="34">
    <w:name w:val="List Paragraph1"/>
    <w:basedOn w:val="1"/>
    <w:qFormat/>
    <w:uiPriority w:val="0"/>
    <w:pPr>
      <w:ind w:firstLine="420" w:firstLineChars="200"/>
    </w:pPr>
    <w:rPr>
      <w:rFonts w:ascii="等线" w:hAnsi="等线" w:eastAsia="Times New Roman" w:cs="Times New Roman"/>
      <w:sz w:val="24"/>
      <w:szCs w:val="24"/>
    </w:rPr>
  </w:style>
  <w:style w:type="character" w:customStyle="1" w:styleId="35">
    <w:name w:val="明显强调1"/>
    <w:basedOn w:val="27"/>
    <w:qFormat/>
    <w:uiPriority w:val="21"/>
    <w:rPr>
      <w:i/>
      <w:iCs/>
      <w:color w:val="5B9BD5" w:themeColor="accent1"/>
      <w14:textFill>
        <w14:solidFill>
          <w14:schemeClr w14:val="accent1"/>
        </w14:solidFill>
      </w14:textFill>
    </w:rPr>
  </w:style>
  <w:style w:type="paragraph" w:customStyle="1" w:styleId="36">
    <w:name w:val="列出段落3"/>
    <w:basedOn w:val="1"/>
    <w:qFormat/>
    <w:uiPriority w:val="99"/>
    <w:pPr>
      <w:ind w:firstLine="420" w:firstLineChars="200"/>
    </w:pPr>
  </w:style>
  <w:style w:type="paragraph" w:customStyle="1" w:styleId="37">
    <w:name w:val="列出段落2"/>
    <w:basedOn w:val="1"/>
    <w:qFormat/>
    <w:uiPriority w:val="34"/>
    <w:pPr>
      <w:ind w:firstLine="420" w:firstLineChars="200"/>
    </w:pPr>
  </w:style>
  <w:style w:type="character" w:customStyle="1" w:styleId="38">
    <w:name w:val="标题 2 Char"/>
    <w:basedOn w:val="27"/>
    <w:link w:val="3"/>
    <w:qFormat/>
    <w:uiPriority w:val="0"/>
    <w:rPr>
      <w:rFonts w:eastAsia="黑体" w:asciiTheme="majorHAnsi" w:hAnsiTheme="majorHAnsi" w:cstheme="majorBidi"/>
      <w:b/>
      <w:bCs/>
      <w:sz w:val="24"/>
      <w:szCs w:val="32"/>
    </w:rPr>
  </w:style>
  <w:style w:type="paragraph" w:customStyle="1" w:styleId="39">
    <w:name w:val="列出段落11"/>
    <w:basedOn w:val="1"/>
    <w:qFormat/>
    <w:uiPriority w:val="34"/>
    <w:pPr>
      <w:ind w:firstLine="420" w:firstLineChars="200"/>
    </w:pPr>
  </w:style>
  <w:style w:type="paragraph" w:customStyle="1" w:styleId="40">
    <w:name w:val="3正文"/>
    <w:basedOn w:val="1"/>
    <w:qFormat/>
    <w:uiPriority w:val="0"/>
    <w:pPr>
      <w:spacing w:line="360" w:lineRule="auto"/>
      <w:ind w:firstLine="420" w:firstLineChars="200"/>
    </w:pPr>
  </w:style>
  <w:style w:type="table" w:customStyle="1" w:styleId="41">
    <w:name w:val="网格型7"/>
    <w:basedOn w:val="31"/>
    <w:qFormat/>
    <w:uiPriority w:val="39"/>
    <w:rPr>
      <w:rFonts w:eastAsia="宋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2">
    <w:name w:val="网格型12"/>
    <w:basedOn w:val="31"/>
    <w:qFormat/>
    <w:uiPriority w:val="39"/>
    <w:rPr>
      <w:rFonts w:eastAsia="宋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3">
    <w:name w:val="网格型3"/>
    <w:basedOn w:val="31"/>
    <w:qFormat/>
    <w:uiPriority w:val="59"/>
    <w:rPr>
      <w:rFonts w:eastAsia="宋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4">
    <w:name w:val="网格型22"/>
    <w:basedOn w:val="31"/>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5">
    <w:name w:val="正文文本 (2)"/>
    <w:basedOn w:val="1"/>
    <w:qFormat/>
    <w:uiPriority w:val="0"/>
    <w:pPr>
      <w:shd w:val="clear" w:color="auto" w:fill="FFFFFF"/>
      <w:spacing w:after="240" w:line="0" w:lineRule="atLeast"/>
      <w:ind w:hanging="1100"/>
    </w:pPr>
    <w:rPr>
      <w:rFonts w:ascii="宋体" w:hAnsi="宋体" w:eastAsia="宋体" w:cs="宋体"/>
      <w:sz w:val="34"/>
      <w:szCs w:val="34"/>
    </w:rPr>
  </w:style>
  <w:style w:type="table" w:customStyle="1" w:styleId="46">
    <w:name w:val="网格型4"/>
    <w:basedOn w:val="31"/>
    <w:qFormat/>
    <w:uiPriority w:val="59"/>
    <w:rPr>
      <w:rFonts w:eastAsia="宋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7">
    <w:name w:val="网格型21"/>
    <w:basedOn w:val="31"/>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8">
    <w:name w:val="网格型11"/>
    <w:basedOn w:val="31"/>
    <w:qFormat/>
    <w:uiPriority w:val="39"/>
    <w:rPr>
      <w:rFonts w:eastAsia="宋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49">
    <w:name w:val="网格型6"/>
    <w:basedOn w:val="31"/>
    <w:qFormat/>
    <w:uiPriority w:val="39"/>
    <w:rPr>
      <w:rFonts w:eastAsia="宋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0">
    <w:name w:val="网格型5"/>
    <w:basedOn w:val="3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1">
    <w:name w:val="网格型8"/>
    <w:basedOn w:val="31"/>
    <w:qFormat/>
    <w:uiPriority w:val="39"/>
    <w:rPr>
      <w:rFonts w:eastAsia="宋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2">
    <w:name w:val="网格型1"/>
    <w:basedOn w:val="3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53">
    <w:name w:val="网格型2"/>
    <w:basedOn w:val="31"/>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4">
    <w:name w:val="列出段落4"/>
    <w:basedOn w:val="1"/>
    <w:qFormat/>
    <w:uiPriority w:val="34"/>
    <w:pPr>
      <w:ind w:firstLine="420" w:firstLineChars="200"/>
    </w:pPr>
  </w:style>
  <w:style w:type="character" w:customStyle="1" w:styleId="55">
    <w:name w:val="纯文本 Char"/>
    <w:basedOn w:val="27"/>
    <w:link w:val="14"/>
    <w:qFormat/>
    <w:uiPriority w:val="0"/>
    <w:rPr>
      <w:rFonts w:ascii="宋体" w:hAnsi="Courier New" w:eastAsia="宋体" w:cs="Courier New"/>
      <w:kern w:val="2"/>
      <w:sz w:val="21"/>
      <w:szCs w:val="21"/>
    </w:rPr>
  </w:style>
  <w:style w:type="character" w:customStyle="1" w:styleId="56">
    <w:name w:val="正文文本缩进 Char"/>
    <w:basedOn w:val="27"/>
    <w:link w:val="11"/>
    <w:qFormat/>
    <w:uiPriority w:val="0"/>
    <w:rPr>
      <w:kern w:val="2"/>
      <w:sz w:val="21"/>
      <w:szCs w:val="22"/>
    </w:rPr>
  </w:style>
  <w:style w:type="character" w:customStyle="1" w:styleId="57">
    <w:name w:val="正文首行缩进 2 Char"/>
    <w:basedOn w:val="56"/>
    <w:link w:val="18"/>
    <w:qFormat/>
    <w:uiPriority w:val="0"/>
    <w:rPr>
      <w:kern w:val="2"/>
      <w:sz w:val="21"/>
      <w:szCs w:val="24"/>
    </w:rPr>
  </w:style>
  <w:style w:type="paragraph" w:customStyle="1" w:styleId="58">
    <w:name w:val="p0"/>
    <w:basedOn w:val="1"/>
    <w:qFormat/>
    <w:uiPriority w:val="0"/>
    <w:pPr>
      <w:widowControl/>
    </w:pPr>
    <w:rPr>
      <w:rFonts w:ascii="宋体" w:hAnsi="宋体" w:cs="宋体"/>
      <w:kern w:val="0"/>
      <w:szCs w:val="21"/>
    </w:rPr>
  </w:style>
  <w:style w:type="character" w:customStyle="1" w:styleId="59">
    <w:name w:val="标题 4 Char"/>
    <w:basedOn w:val="27"/>
    <w:link w:val="5"/>
    <w:qFormat/>
    <w:uiPriority w:val="0"/>
    <w:rPr>
      <w:rFonts w:cstheme="majorBidi"/>
      <w:b/>
      <w:bCs/>
      <w:kern w:val="2"/>
      <w:sz w:val="21"/>
      <w:szCs w:val="28"/>
    </w:rPr>
  </w:style>
  <w:style w:type="paragraph" w:customStyle="1" w:styleId="60">
    <w:name w:val="_Style 2"/>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1">
    <w:name w:val="文档结构图 Char"/>
    <w:basedOn w:val="27"/>
    <w:link w:val="10"/>
    <w:qFormat/>
    <w:uiPriority w:val="0"/>
    <w:rPr>
      <w:rFonts w:ascii="宋体" w:eastAsia="宋体"/>
      <w:kern w:val="2"/>
      <w:sz w:val="24"/>
      <w:szCs w:val="24"/>
    </w:rPr>
  </w:style>
  <w:style w:type="character" w:customStyle="1" w:styleId="62">
    <w:name w:val="标题 Char"/>
    <w:basedOn w:val="27"/>
    <w:link w:val="26"/>
    <w:qFormat/>
    <w:uiPriority w:val="0"/>
    <w:rPr>
      <w:rFonts w:eastAsia="宋体" w:asciiTheme="majorHAnsi" w:hAnsiTheme="majorHAnsi" w:cstheme="majorBidi"/>
      <w:b/>
      <w:bCs/>
      <w:kern w:val="2"/>
      <w:sz w:val="32"/>
      <w:szCs w:val="32"/>
    </w:rPr>
  </w:style>
  <w:style w:type="character" w:customStyle="1" w:styleId="63">
    <w:name w:val="标题 5 Char"/>
    <w:basedOn w:val="27"/>
    <w:link w:val="6"/>
    <w:qFormat/>
    <w:uiPriority w:val="0"/>
    <w:rPr>
      <w:b/>
      <w:bCs/>
      <w:sz w:val="28"/>
      <w:szCs w:val="28"/>
    </w:rPr>
  </w:style>
  <w:style w:type="character" w:customStyle="1" w:styleId="64">
    <w:name w:val="标题 9 Char"/>
    <w:basedOn w:val="27"/>
    <w:link w:val="8"/>
    <w:semiHidden/>
    <w:qFormat/>
    <w:uiPriority w:val="0"/>
    <w:rPr>
      <w:rFonts w:asciiTheme="majorHAnsi" w:hAnsiTheme="majorHAnsi" w:eastAsiaTheme="majorEastAsia" w:cstheme="majorBidi"/>
      <w:sz w:val="21"/>
      <w:szCs w:val="21"/>
    </w:rPr>
  </w:style>
  <w:style w:type="paragraph" w:customStyle="1" w:styleId="65">
    <w:name w:val="目录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Cs w:val="28"/>
    </w:rPr>
  </w:style>
  <w:style w:type="character" w:customStyle="1" w:styleId="66">
    <w:name w:val="标题 8 Char"/>
    <w:basedOn w:val="27"/>
    <w:link w:val="7"/>
    <w:semiHidden/>
    <w:qFormat/>
    <w:uiPriority w:val="0"/>
    <w:rPr>
      <w:rFonts w:asciiTheme="majorHAnsi" w:hAnsiTheme="majorHAnsi" w:eastAsiaTheme="majorEastAsia" w:cstheme="majorBidi"/>
    </w:rPr>
  </w:style>
  <w:style w:type="character" w:customStyle="1" w:styleId="67">
    <w:name w:val="批注框文本 Char"/>
    <w:basedOn w:val="27"/>
    <w:link w:val="16"/>
    <w:qFormat/>
    <w:uiPriority w:val="0"/>
    <w:rPr>
      <w:sz w:val="18"/>
      <w:szCs w:val="18"/>
    </w:rPr>
  </w:style>
  <w:style w:type="character" w:customStyle="1" w:styleId="68">
    <w:name w:val="标题 1 Char"/>
    <w:basedOn w:val="27"/>
    <w:link w:val="2"/>
    <w:qFormat/>
    <w:uiPriority w:val="0"/>
    <w:rPr>
      <w:rFonts w:eastAsia="黑体"/>
      <w:b/>
      <w:bCs/>
      <w:kern w:val="44"/>
      <w:sz w:val="28"/>
      <w:szCs w:val="44"/>
    </w:rPr>
  </w:style>
  <w:style w:type="character" w:customStyle="1" w:styleId="69">
    <w:name w:val="标题 3 Char"/>
    <w:basedOn w:val="27"/>
    <w:link w:val="4"/>
    <w:qFormat/>
    <w:uiPriority w:val="0"/>
    <w:rPr>
      <w:rFonts w:eastAsia="黑体"/>
      <w:b/>
      <w:bCs/>
      <w:kern w:val="2"/>
      <w:sz w:val="21"/>
      <w:szCs w:val="32"/>
    </w:rPr>
  </w:style>
  <w:style w:type="character" w:customStyle="1" w:styleId="70">
    <w:name w:val="页脚 Char"/>
    <w:basedOn w:val="27"/>
    <w:link w:val="17"/>
    <w:qFormat/>
    <w:uiPriority w:val="0"/>
    <w:rPr>
      <w:kern w:val="2"/>
      <w:sz w:val="18"/>
      <w:szCs w:val="18"/>
    </w:rPr>
  </w:style>
  <w:style w:type="character" w:customStyle="1" w:styleId="71">
    <w:name w:val="页眉 Char"/>
    <w:basedOn w:val="27"/>
    <w:link w:val="19"/>
    <w:qFormat/>
    <w:uiPriority w:val="99"/>
    <w:rPr>
      <w:kern w:val="2"/>
      <w:sz w:val="18"/>
      <w:szCs w:val="22"/>
    </w:rPr>
  </w:style>
  <w:style w:type="table" w:customStyle="1" w:styleId="72">
    <w:name w:val="网格型71"/>
    <w:basedOn w:val="31"/>
    <w:qFormat/>
    <w:uiPriority w:val="3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3">
    <w:name w:val="网格型121"/>
    <w:basedOn w:val="31"/>
    <w:qFormat/>
    <w:uiPriority w:val="3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4">
    <w:name w:val="网格型31"/>
    <w:basedOn w:val="31"/>
    <w:qFormat/>
    <w:uiPriority w:val="5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5">
    <w:name w:val="网格型41"/>
    <w:basedOn w:val="31"/>
    <w:qFormat/>
    <w:uiPriority w:val="5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6">
    <w:name w:val="网格型111"/>
    <w:basedOn w:val="31"/>
    <w:qFormat/>
    <w:uiPriority w:val="3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7">
    <w:name w:val="网格型61"/>
    <w:basedOn w:val="31"/>
    <w:qFormat/>
    <w:uiPriority w:val="3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8">
    <w:name w:val="网格型81"/>
    <w:basedOn w:val="31"/>
    <w:qFormat/>
    <w:uiPriority w:val="3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9">
    <w:name w:val="网格型23"/>
    <w:basedOn w:val="3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0">
    <w:name w:val="网格型72"/>
    <w:basedOn w:val="31"/>
    <w:qFormat/>
    <w:uiPriority w:val="39"/>
    <w:rPr>
      <w:rFonts w:eastAsia="宋体"/>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1">
    <w:name w:val="列出段落5"/>
    <w:basedOn w:val="1"/>
    <w:unhideWhenUsed/>
    <w:qFormat/>
    <w:uiPriority w:val="34"/>
    <w:pPr>
      <w:ind w:firstLine="420" w:firstLineChars="200"/>
    </w:pPr>
    <w:rPr>
      <w:szCs w:val="24"/>
    </w:rPr>
  </w:style>
  <w:style w:type="paragraph" w:customStyle="1" w:styleId="82">
    <w:name w:val="无间隔1"/>
    <w:qFormat/>
    <w:uiPriority w:val="0"/>
    <w:pPr>
      <w:widowControl w:val="0"/>
      <w:jc w:val="both"/>
    </w:pPr>
    <w:rPr>
      <w:rFonts w:ascii="Times New Roman" w:hAnsi="Times New Roman" w:eastAsia="宋体" w:cs="Times New Roman"/>
      <w:szCs w:val="24"/>
      <w:lang w:val="en-US" w:eastAsia="zh-CN" w:bidi="ar-SA"/>
    </w:rPr>
  </w:style>
  <w:style w:type="paragraph" w:customStyle="1" w:styleId="83">
    <w:name w:val="晶晶"/>
    <w:basedOn w:val="1"/>
    <w:qFormat/>
    <w:uiPriority w:val="0"/>
    <w:pPr>
      <w:spacing w:line="360" w:lineRule="auto"/>
      <w:ind w:firstLine="470"/>
    </w:pPr>
    <w:rPr>
      <w:rFonts w:ascii="宋体" w:hAnsi="宋体" w:eastAsia="宋体"/>
      <w:color w:val="0D0D0D" w:themeColor="text1" w:themeTint="F2"/>
      <w:szCs w:val="21"/>
      <w14:textFill>
        <w14:solidFill>
          <w14:schemeClr w14:val="tx1">
            <w14:lumMod w14:val="95000"/>
            <w14:lumOff w14:val="5000"/>
          </w14:schemeClr>
        </w14:solidFill>
      </w14:textFill>
    </w:rPr>
  </w:style>
  <w:style w:type="paragraph" w:customStyle="1" w:styleId="8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customXml" Target="../customXml/item1.xml"/><Relationship Id="rId50" Type="http://schemas.openxmlformats.org/officeDocument/2006/relationships/image" Target="media/image27.jpeg"/><Relationship Id="rId5" Type="http://schemas.openxmlformats.org/officeDocument/2006/relationships/theme" Target="theme/theme1.xml"/><Relationship Id="rId49" Type="http://schemas.openxmlformats.org/officeDocument/2006/relationships/image" Target="media/image26.wmf"/><Relationship Id="rId48" Type="http://schemas.openxmlformats.org/officeDocument/2006/relationships/oleObject" Target="embeddings/oleObject20.bin"/><Relationship Id="rId47" Type="http://schemas.openxmlformats.org/officeDocument/2006/relationships/image" Target="media/image25.wmf"/><Relationship Id="rId46" Type="http://schemas.openxmlformats.org/officeDocument/2006/relationships/oleObject" Target="embeddings/oleObject19.bin"/><Relationship Id="rId45" Type="http://schemas.openxmlformats.org/officeDocument/2006/relationships/image" Target="media/image24.wmf"/><Relationship Id="rId44" Type="http://schemas.openxmlformats.org/officeDocument/2006/relationships/oleObject" Target="embeddings/oleObject18.bin"/><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21.wmf"/><Relationship Id="rId38" Type="http://schemas.openxmlformats.org/officeDocument/2006/relationships/oleObject" Target="embeddings/oleObject15.bin"/><Relationship Id="rId37" Type="http://schemas.openxmlformats.org/officeDocument/2006/relationships/image" Target="media/image20.wmf"/><Relationship Id="rId36" Type="http://schemas.openxmlformats.org/officeDocument/2006/relationships/oleObject" Target="embeddings/oleObject14.bin"/><Relationship Id="rId35" Type="http://schemas.openxmlformats.org/officeDocument/2006/relationships/image" Target="media/image19.wmf"/><Relationship Id="rId34" Type="http://schemas.openxmlformats.org/officeDocument/2006/relationships/oleObject" Target="embeddings/oleObject13.bin"/><Relationship Id="rId33" Type="http://schemas.openxmlformats.org/officeDocument/2006/relationships/image" Target="media/image18.wmf"/><Relationship Id="rId32" Type="http://schemas.openxmlformats.org/officeDocument/2006/relationships/oleObject" Target="embeddings/oleObject12.bin"/><Relationship Id="rId31" Type="http://schemas.openxmlformats.org/officeDocument/2006/relationships/image" Target="media/image17.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10.bin"/><Relationship Id="rId27" Type="http://schemas.openxmlformats.org/officeDocument/2006/relationships/image" Target="media/image15.wmf"/><Relationship Id="rId26" Type="http://schemas.openxmlformats.org/officeDocument/2006/relationships/oleObject" Target="embeddings/oleObject9.bin"/><Relationship Id="rId25" Type="http://schemas.openxmlformats.org/officeDocument/2006/relationships/image" Target="media/image14.wmf"/><Relationship Id="rId24" Type="http://schemas.openxmlformats.org/officeDocument/2006/relationships/oleObject" Target="embeddings/oleObject8.bin"/><Relationship Id="rId23" Type="http://schemas.openxmlformats.org/officeDocument/2006/relationships/image" Target="media/image13.wmf"/><Relationship Id="rId22" Type="http://schemas.openxmlformats.org/officeDocument/2006/relationships/oleObject" Target="embeddings/oleObject7.bin"/><Relationship Id="rId21" Type="http://schemas.openxmlformats.org/officeDocument/2006/relationships/image" Target="media/image12.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5.bin"/><Relationship Id="rId17" Type="http://schemas.openxmlformats.org/officeDocument/2006/relationships/image" Target="media/image10.wmf"/><Relationship Id="rId16" Type="http://schemas.openxmlformats.org/officeDocument/2006/relationships/oleObject" Target="embeddings/oleObject4.bin"/><Relationship Id="rId15" Type="http://schemas.openxmlformats.org/officeDocument/2006/relationships/image" Target="media/image9.wmf"/><Relationship Id="rId14" Type="http://schemas.openxmlformats.org/officeDocument/2006/relationships/oleObject" Target="embeddings/oleObject3.bin"/><Relationship Id="rId13" Type="http://schemas.openxmlformats.org/officeDocument/2006/relationships/image" Target="media/image8.wmf"/><Relationship Id="rId12" Type="http://schemas.openxmlformats.org/officeDocument/2006/relationships/oleObject" Target="embeddings/oleObject2.bin"/><Relationship Id="rId11" Type="http://schemas.openxmlformats.org/officeDocument/2006/relationships/image" Target="media/image7.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0896C-C449-4EE0-9607-8E348966C693}">
  <ds:schemaRefs/>
</ds:datastoreItem>
</file>

<file path=docProps/app.xml><?xml version="1.0" encoding="utf-8"?>
<Properties xmlns="http://schemas.openxmlformats.org/officeDocument/2006/extended-properties" xmlns:vt="http://schemas.openxmlformats.org/officeDocument/2006/docPropsVTypes">
  <Template>Normal</Template>
  <Pages>1</Pages>
  <Words>3712</Words>
  <Characters>21159</Characters>
  <Lines>176</Lines>
  <Paragraphs>49</Paragraphs>
  <ScaleCrop>false</ScaleCrop>
  <LinksUpToDate>false</LinksUpToDate>
  <CharactersWithSpaces>24822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2017-05-24T01:42:00Z</dcterms:created>
  <dc:creator>lenovo</dc:creator>
  <cp:lastModifiedBy>huatu</cp:lastModifiedBy>
  <cp:lastPrinted>2017-01-28T11:24:00Z</cp:lastPrinted>
  <dcterms:modified xsi:type="dcterms:W3CDTF">2017-10-17T09:36:44Z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